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BEC6D" w14:textId="1E342C31" w:rsidR="00FD430E" w:rsidRDefault="00FD430E">
      <w:pPr>
        <w:pStyle w:val="BodyText"/>
        <w:rPr>
          <w:rFonts w:ascii="Times New Roman"/>
          <w:sz w:val="32"/>
        </w:rPr>
      </w:pPr>
    </w:p>
    <w:p w14:paraId="529023E6" w14:textId="77777777" w:rsidR="001C668D" w:rsidRDefault="001C668D">
      <w:pPr>
        <w:pStyle w:val="BodyText"/>
        <w:rPr>
          <w:rFonts w:ascii="Times New Roman"/>
          <w:sz w:val="32"/>
        </w:rPr>
      </w:pPr>
    </w:p>
    <w:p w14:paraId="1209FC56" w14:textId="4F215549" w:rsidR="00FD430E" w:rsidRDefault="00C56AD8">
      <w:pPr>
        <w:pStyle w:val="Heading1"/>
        <w:spacing w:before="203"/>
        <w:ind w:left="4069" w:right="1487"/>
      </w:pPr>
      <w:r>
        <w:rPr>
          <w:noProof/>
        </w:rPr>
        <mc:AlternateContent>
          <mc:Choice Requires="wps">
            <w:drawing>
              <wp:anchor distT="0" distB="0" distL="114300" distR="114300" simplePos="0" relativeHeight="251658240" behindDoc="0" locked="0" layoutInCell="1" allowOverlap="1" wp14:anchorId="4F97F3A7" wp14:editId="188F5E4C">
                <wp:simplePos x="0" y="0"/>
                <wp:positionH relativeFrom="page">
                  <wp:posOffset>1864995</wp:posOffset>
                </wp:positionH>
                <wp:positionV relativeFrom="paragraph">
                  <wp:posOffset>-172720</wp:posOffset>
                </wp:positionV>
                <wp:extent cx="0" cy="106299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62990"/>
                        </a:xfrm>
                        <a:prstGeom prst="line">
                          <a:avLst/>
                        </a:prstGeom>
                        <a:noFill/>
                        <a:ln w="538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3453AA2D" id="Line 2"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6.85pt,-13.6pt" to="146.85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" strokecolor="#231f20" strokeweight=".14958mm">
                <w10:wrap anchorx="page"/>
              </v:line>
            </w:pict>
          </mc:Fallback>
        </mc:AlternateContent>
      </w:r>
      <w:r w:rsidR="00E30337">
        <w:rPr>
          <w:noProof/>
        </w:rPr>
        <w:drawing>
          <wp:anchor distT="0" distB="0" distL="0" distR="0" simplePos="0" relativeHeight="251657216" behindDoc="0" locked="0" layoutInCell="1" allowOverlap="1" wp14:anchorId="136B239D" wp14:editId="1041FEA0">
            <wp:simplePos x="0" y="0"/>
            <wp:positionH relativeFrom="page">
              <wp:posOffset>360000</wp:posOffset>
            </wp:positionH>
            <wp:positionV relativeFrom="paragraph">
              <wp:posOffset>-124420</wp:posOffset>
            </wp:positionV>
            <wp:extent cx="1419288" cy="99786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419288" cy="997861"/>
                    </a:xfrm>
                    <a:prstGeom prst="rect">
                      <a:avLst/>
                    </a:prstGeom>
                  </pic:spPr>
                </pic:pic>
              </a:graphicData>
            </a:graphic>
          </wp:anchor>
        </w:drawing>
      </w:r>
      <w:r w:rsidR="00E30337">
        <w:rPr>
          <w:color w:val="221E1F"/>
          <w:w w:val="110"/>
        </w:rPr>
        <w:t>OFFICE OF</w:t>
      </w:r>
    </w:p>
    <w:p w14:paraId="24222C50" w14:textId="77777777" w:rsidR="00FD430E" w:rsidRDefault="00E30337">
      <w:pPr>
        <w:ind w:left="2637" w:right="38" w:firstLine="15"/>
        <w:jc w:val="center"/>
        <w:rPr>
          <w:rFonts w:ascii="Book Antiqua"/>
          <w:b/>
          <w:sz w:val="26"/>
        </w:rPr>
      </w:pPr>
      <w:r>
        <w:rPr>
          <w:rFonts w:ascii="Book Antiqua"/>
          <w:b/>
          <w:color w:val="221E1F"/>
          <w:w w:val="105"/>
          <w:sz w:val="26"/>
        </w:rPr>
        <w:t>THE ATTORNEY-GENERAL AND MINISTRY OF JUSTICE</w:t>
      </w:r>
    </w:p>
    <w:p w14:paraId="5C54B0DA" w14:textId="77777777" w:rsidR="001C668D" w:rsidRDefault="00E30337">
      <w:pPr>
        <w:spacing w:before="51" w:line="232" w:lineRule="auto"/>
        <w:ind w:left="106" w:right="304"/>
      </w:pPr>
      <w:r>
        <w:br w:type="column"/>
      </w:r>
    </w:p>
    <w:p w14:paraId="4E0AADF6" w14:textId="7EBE0F0F" w:rsidR="00FD430E" w:rsidRDefault="00E30337">
      <w:pPr>
        <w:spacing w:before="51" w:line="232" w:lineRule="auto"/>
        <w:ind w:left="106" w:right="304"/>
        <w:rPr>
          <w:b/>
        </w:rPr>
      </w:pPr>
      <w:r>
        <w:rPr>
          <w:b/>
          <w:color w:val="231F20"/>
          <w:w w:val="105"/>
        </w:rPr>
        <w:t>P. O. Box MB 60, Ministries, Accra Digital Address: GA-110-0587</w:t>
      </w:r>
    </w:p>
    <w:p w14:paraId="0AC0995A" w14:textId="77777777" w:rsidR="00FD430E" w:rsidRDefault="00E30337">
      <w:pPr>
        <w:pStyle w:val="BodyText"/>
        <w:tabs>
          <w:tab w:val="left" w:pos="3573"/>
        </w:tabs>
        <w:spacing w:before="97" w:line="410" w:lineRule="auto"/>
        <w:ind w:left="129" w:right="98" w:hanging="4"/>
      </w:pPr>
      <w:r>
        <w:rPr>
          <w:color w:val="231F20"/>
          <w:w w:val="105"/>
        </w:rPr>
        <w:t>Kindly quote this number and date on all correspondence My Ref. No.</w:t>
      </w:r>
      <w:r>
        <w:rPr>
          <w:color w:val="231F20"/>
        </w:rPr>
        <w:t xml:space="preserve">   </w:t>
      </w:r>
      <w:r>
        <w:rPr>
          <w:color w:val="231F20"/>
          <w:spacing w:val="15"/>
        </w:rPr>
        <w:t xml:space="preserve"> </w:t>
      </w:r>
      <w:r>
        <w:rPr>
          <w:color w:val="231F20"/>
          <w:w w:val="122"/>
          <w:u w:val="single" w:color="000000"/>
        </w:rPr>
        <w:t xml:space="preserve"> </w:t>
      </w:r>
      <w:r>
        <w:rPr>
          <w:color w:val="231F20"/>
          <w:u w:val="single" w:color="000000"/>
        </w:rPr>
        <w:tab/>
      </w:r>
    </w:p>
    <w:p w14:paraId="19C7C327" w14:textId="4007A84A" w:rsidR="00FD430E" w:rsidRDefault="00E30337">
      <w:pPr>
        <w:pStyle w:val="BodyText"/>
        <w:tabs>
          <w:tab w:val="left" w:pos="3573"/>
        </w:tabs>
        <w:spacing w:before="54" w:line="448" w:lineRule="auto"/>
        <w:ind w:left="125" w:right="98"/>
      </w:pPr>
      <w:r>
        <w:rPr>
          <w:color w:val="231F20"/>
          <w:w w:val="105"/>
        </w:rPr>
        <w:t>Your</w:t>
      </w:r>
      <w:r>
        <w:rPr>
          <w:color w:val="231F20"/>
          <w:spacing w:val="8"/>
          <w:w w:val="105"/>
        </w:rPr>
        <w:t xml:space="preserve"> </w:t>
      </w:r>
      <w:r>
        <w:rPr>
          <w:color w:val="231F20"/>
          <w:w w:val="105"/>
        </w:rPr>
        <w:t>Ref.</w:t>
      </w:r>
      <w:r>
        <w:rPr>
          <w:color w:val="231F20"/>
          <w:spacing w:val="9"/>
          <w:w w:val="105"/>
        </w:rPr>
        <w:t xml:space="preserve"> </w:t>
      </w:r>
      <w:r>
        <w:rPr>
          <w:color w:val="231F20"/>
          <w:w w:val="105"/>
        </w:rPr>
        <w:t>No.</w:t>
      </w:r>
      <w:r>
        <w:rPr>
          <w:color w:val="231F20"/>
          <w:spacing w:val="11"/>
        </w:rPr>
        <w:t xml:space="preserve"> </w:t>
      </w:r>
      <w:r>
        <w:rPr>
          <w:color w:val="231F20"/>
          <w:w w:val="122"/>
          <w:u w:val="single" w:color="000000"/>
        </w:rPr>
        <w:t xml:space="preserve"> </w:t>
      </w:r>
      <w:r>
        <w:rPr>
          <w:color w:val="231F20"/>
          <w:u w:val="single" w:color="000000"/>
        </w:rPr>
        <w:tab/>
      </w:r>
      <w:r>
        <w:rPr>
          <w:color w:val="231F20"/>
        </w:rPr>
        <w:t xml:space="preserve"> </w:t>
      </w:r>
      <w:r>
        <w:rPr>
          <w:color w:val="231F20"/>
          <w:w w:val="105"/>
        </w:rPr>
        <w:t>Date.</w:t>
      </w:r>
      <w:r>
        <w:rPr>
          <w:color w:val="231F20"/>
        </w:rPr>
        <w:t xml:space="preserve"> </w:t>
      </w:r>
      <w:r>
        <w:rPr>
          <w:color w:val="231F20"/>
          <w:spacing w:val="-10"/>
        </w:rPr>
        <w:t xml:space="preserve"> </w:t>
      </w:r>
      <w:r>
        <w:rPr>
          <w:color w:val="231F20"/>
          <w:w w:val="122"/>
          <w:u w:val="single" w:color="000000"/>
        </w:rPr>
        <w:t xml:space="preserve"> </w:t>
      </w:r>
      <w:r w:rsidR="008A5DCC">
        <w:rPr>
          <w:color w:val="231F20"/>
          <w:w w:val="122"/>
          <w:u w:val="single" w:color="000000"/>
        </w:rPr>
        <w:t>1</w:t>
      </w:r>
      <w:r w:rsidR="00C84D0F">
        <w:rPr>
          <w:color w:val="231F20"/>
          <w:w w:val="122"/>
          <w:u w:val="single" w:color="000000"/>
        </w:rPr>
        <w:t>4</w:t>
      </w:r>
      <w:r w:rsidR="008A5DCC" w:rsidRPr="008A5DCC">
        <w:rPr>
          <w:color w:val="231F20"/>
          <w:w w:val="122"/>
          <w:u w:val="single" w:color="000000"/>
          <w:vertAlign w:val="superscript"/>
        </w:rPr>
        <w:t>th</w:t>
      </w:r>
      <w:r w:rsidR="008A5DCC">
        <w:rPr>
          <w:color w:val="231F20"/>
          <w:w w:val="122"/>
          <w:u w:val="single" w:color="000000"/>
        </w:rPr>
        <w:t xml:space="preserve"> </w:t>
      </w:r>
      <w:r w:rsidR="00C84D0F">
        <w:rPr>
          <w:color w:val="231F20"/>
          <w:w w:val="122"/>
          <w:u w:val="single" w:color="000000"/>
        </w:rPr>
        <w:t>Ma</w:t>
      </w:r>
      <w:r w:rsidR="00086D77">
        <w:rPr>
          <w:color w:val="231F20"/>
          <w:w w:val="122"/>
          <w:u w:val="single" w:color="000000"/>
        </w:rPr>
        <w:t>y, 202</w:t>
      </w:r>
      <w:r w:rsidR="00CC5F02">
        <w:rPr>
          <w:color w:val="231F20"/>
          <w:w w:val="122"/>
          <w:u w:val="single" w:color="000000"/>
        </w:rPr>
        <w:t>4</w:t>
      </w:r>
      <w:r>
        <w:rPr>
          <w:color w:val="231F20"/>
          <w:u w:val="single" w:color="000000"/>
        </w:rPr>
        <w:tab/>
      </w:r>
    </w:p>
    <w:p w14:paraId="1F965E26" w14:textId="77777777" w:rsidR="00FD430E" w:rsidRDefault="00FD430E">
      <w:pPr>
        <w:spacing w:line="448" w:lineRule="auto"/>
        <w:sectPr w:rsidR="00FD430E">
          <w:footerReference w:type="default" r:id="rId9"/>
          <w:type w:val="continuous"/>
          <w:pgSz w:w="11910" w:h="16840"/>
          <w:pgMar w:top="460" w:right="420" w:bottom="280" w:left="460" w:header="720" w:footer="720" w:gutter="0"/>
          <w:cols w:num="2" w:space="720" w:equalWidth="0">
            <w:col w:w="6612" w:space="739"/>
            <w:col w:w="3679"/>
          </w:cols>
        </w:sectPr>
      </w:pPr>
    </w:p>
    <w:p w14:paraId="47611FF6" w14:textId="77777777" w:rsidR="003F350C" w:rsidRDefault="003F350C" w:rsidP="008A5DCC">
      <w:pPr>
        <w:rPr>
          <w:rFonts w:ascii="Times New Roman" w:hAnsi="Times New Roman" w:cs="Times New Roman"/>
          <w:b/>
          <w:bCs/>
          <w:sz w:val="26"/>
          <w:szCs w:val="26"/>
        </w:rPr>
      </w:pPr>
      <w:bookmarkStart w:id="0" w:name="_Hlk95218813"/>
    </w:p>
    <w:p w14:paraId="7D16D259" w14:textId="77777777" w:rsidR="002C19B7" w:rsidRPr="008B496B" w:rsidRDefault="002C19B7" w:rsidP="002C19B7">
      <w:pPr>
        <w:jc w:val="center"/>
        <w:rPr>
          <w:rFonts w:ascii="Bookman Old Style" w:hAnsi="Bookman Old Style" w:cs="Times New Roman"/>
          <w:b/>
          <w:bCs/>
          <w:sz w:val="26"/>
          <w:szCs w:val="26"/>
          <w:u w:val="single"/>
          <w:lang w:val="en-GB"/>
        </w:rPr>
      </w:pPr>
      <w:r w:rsidRPr="008B496B">
        <w:rPr>
          <w:rFonts w:ascii="Bookman Old Style" w:hAnsi="Bookman Old Style" w:cs="Times New Roman"/>
          <w:b/>
          <w:bCs/>
          <w:sz w:val="26"/>
          <w:szCs w:val="26"/>
          <w:u w:val="single"/>
        </w:rPr>
        <w:t>PRESS RELEASE</w:t>
      </w:r>
      <w:r w:rsidRPr="008B496B">
        <w:rPr>
          <w:rFonts w:ascii="Bookman Old Style" w:hAnsi="Bookman Old Style" w:cs="Times New Roman"/>
          <w:b/>
          <w:bCs/>
          <w:sz w:val="26"/>
          <w:szCs w:val="26"/>
          <w:u w:val="single"/>
          <w:lang w:val="en-GB"/>
        </w:rPr>
        <w:t xml:space="preserve"> </w:t>
      </w:r>
    </w:p>
    <w:p w14:paraId="6F909FB5" w14:textId="77777777" w:rsidR="002C19B7" w:rsidRPr="008B496B" w:rsidRDefault="002C19B7" w:rsidP="002C19B7">
      <w:pPr>
        <w:jc w:val="center"/>
        <w:rPr>
          <w:rFonts w:ascii="Bookman Old Style" w:hAnsi="Bookman Old Style" w:cs="Times New Roman"/>
          <w:b/>
          <w:bCs/>
          <w:sz w:val="26"/>
          <w:szCs w:val="26"/>
          <w:u w:val="single"/>
          <w:lang w:val="en-GB"/>
        </w:rPr>
      </w:pPr>
    </w:p>
    <w:p w14:paraId="1A4BDADE" w14:textId="77777777" w:rsidR="002C19B7" w:rsidRDefault="002C19B7" w:rsidP="002C19B7">
      <w:pPr>
        <w:jc w:val="center"/>
        <w:rPr>
          <w:rFonts w:ascii="Bookman Old Style" w:hAnsi="Bookman Old Style" w:cs="Times New Roman"/>
          <w:b/>
          <w:bCs/>
          <w:sz w:val="26"/>
          <w:szCs w:val="26"/>
          <w:u w:val="single"/>
          <w:lang w:val="en-GB"/>
        </w:rPr>
      </w:pPr>
      <w:r w:rsidRPr="008B496B">
        <w:rPr>
          <w:rFonts w:ascii="Bookman Old Style" w:hAnsi="Bookman Old Style" w:cs="Times New Roman"/>
          <w:b/>
          <w:bCs/>
          <w:sz w:val="26"/>
          <w:szCs w:val="26"/>
          <w:u w:val="single"/>
          <w:lang w:val="en-GB"/>
        </w:rPr>
        <w:t>RE: REPUBLIC VRS.</w:t>
      </w:r>
      <w:r>
        <w:rPr>
          <w:rFonts w:ascii="Bookman Old Style" w:hAnsi="Bookman Old Style" w:cs="Times New Roman"/>
          <w:b/>
          <w:bCs/>
          <w:sz w:val="26"/>
          <w:szCs w:val="26"/>
          <w:u w:val="single"/>
          <w:lang w:val="en-GB"/>
        </w:rPr>
        <w:t xml:space="preserve"> DR</w:t>
      </w:r>
      <w:r w:rsidRPr="008B496B">
        <w:rPr>
          <w:rFonts w:ascii="Bookman Old Style" w:hAnsi="Bookman Old Style" w:cs="Times New Roman"/>
          <w:b/>
          <w:bCs/>
          <w:sz w:val="26"/>
          <w:szCs w:val="26"/>
          <w:u w:val="single"/>
          <w:lang w:val="en-GB"/>
        </w:rPr>
        <w:t xml:space="preserve"> </w:t>
      </w:r>
      <w:r>
        <w:rPr>
          <w:rFonts w:ascii="Bookman Old Style" w:hAnsi="Bookman Old Style" w:cs="Times New Roman"/>
          <w:b/>
          <w:bCs/>
          <w:sz w:val="26"/>
          <w:szCs w:val="26"/>
          <w:u w:val="single"/>
          <w:lang w:val="en-GB"/>
        </w:rPr>
        <w:t>STEPHEN OPUNI &amp; 2 OTHERS</w:t>
      </w:r>
    </w:p>
    <w:p w14:paraId="6B1830B7" w14:textId="77777777" w:rsidR="002C19B7" w:rsidRDefault="002C19B7" w:rsidP="002C19B7">
      <w:pPr>
        <w:jc w:val="center"/>
        <w:rPr>
          <w:rFonts w:ascii="Bookman Old Style" w:hAnsi="Bookman Old Style" w:cs="Times New Roman"/>
          <w:b/>
          <w:bCs/>
          <w:sz w:val="26"/>
          <w:szCs w:val="26"/>
          <w:u w:val="single"/>
          <w:lang w:val="en-GB"/>
        </w:rPr>
      </w:pPr>
      <w:r>
        <w:rPr>
          <w:rFonts w:ascii="Bookman Old Style" w:hAnsi="Bookman Old Style" w:cs="Times New Roman"/>
          <w:b/>
          <w:bCs/>
          <w:sz w:val="26"/>
          <w:szCs w:val="26"/>
          <w:u w:val="single"/>
          <w:lang w:val="en-GB"/>
        </w:rPr>
        <w:t>MISREPRESENTATION OF SUPREME COURT PROCEEDINGS ON 8</w:t>
      </w:r>
      <w:r w:rsidRPr="001C7F00">
        <w:rPr>
          <w:rFonts w:ascii="Bookman Old Style" w:hAnsi="Bookman Old Style" w:cs="Times New Roman"/>
          <w:b/>
          <w:bCs/>
          <w:sz w:val="26"/>
          <w:szCs w:val="26"/>
          <w:u w:val="single"/>
          <w:vertAlign w:val="superscript"/>
          <w:lang w:val="en-GB"/>
        </w:rPr>
        <w:t>TH</w:t>
      </w:r>
      <w:r>
        <w:rPr>
          <w:rFonts w:ascii="Bookman Old Style" w:hAnsi="Bookman Old Style" w:cs="Times New Roman"/>
          <w:b/>
          <w:bCs/>
          <w:sz w:val="26"/>
          <w:szCs w:val="26"/>
          <w:u w:val="single"/>
          <w:lang w:val="en-GB"/>
        </w:rPr>
        <w:t xml:space="preserve"> MAY, 2024</w:t>
      </w:r>
    </w:p>
    <w:p w14:paraId="1A11D3EB" w14:textId="77777777" w:rsidR="002C19B7" w:rsidRDefault="002C19B7" w:rsidP="002C19B7">
      <w:pPr>
        <w:jc w:val="both"/>
        <w:rPr>
          <w:rFonts w:ascii="Bookman Old Style" w:hAnsi="Bookman Old Style" w:cs="Times New Roman"/>
          <w:b/>
          <w:bCs/>
          <w:sz w:val="26"/>
          <w:szCs w:val="26"/>
          <w:u w:val="single"/>
          <w:lang w:val="en-GB"/>
        </w:rPr>
      </w:pPr>
    </w:p>
    <w:p w14:paraId="38FBA687" w14:textId="77777777" w:rsidR="002C19B7" w:rsidRDefault="002C19B7" w:rsidP="002C19B7">
      <w:pPr>
        <w:jc w:val="both"/>
        <w:rPr>
          <w:rFonts w:ascii="Bookman Old Style" w:hAnsi="Bookman Old Style"/>
          <w:sz w:val="26"/>
          <w:szCs w:val="26"/>
          <w:lang w:val="en-GB"/>
        </w:rPr>
      </w:pPr>
      <w:r>
        <w:rPr>
          <w:rFonts w:ascii="Bookman Old Style" w:hAnsi="Bookman Old Style" w:cs="Times New Roman"/>
          <w:sz w:val="26"/>
          <w:szCs w:val="26"/>
          <w:lang w:val="en-GB"/>
        </w:rPr>
        <w:t>The attention of the</w:t>
      </w:r>
      <w:r w:rsidRPr="00480561">
        <w:rPr>
          <w:rFonts w:ascii="Bookman Old Style" w:hAnsi="Bookman Old Style"/>
          <w:sz w:val="26"/>
          <w:szCs w:val="26"/>
          <w:lang w:val="en-GB"/>
        </w:rPr>
        <w:t xml:space="preserve"> </w:t>
      </w:r>
      <w:r w:rsidRPr="00FF1963">
        <w:rPr>
          <w:rFonts w:ascii="Bookman Old Style" w:hAnsi="Bookman Old Style"/>
          <w:sz w:val="26"/>
          <w:szCs w:val="26"/>
          <w:lang w:val="en-GB"/>
        </w:rPr>
        <w:t>Office of the Attorney-General and Ministry of Justice has</w:t>
      </w:r>
      <w:r>
        <w:rPr>
          <w:rFonts w:ascii="Bookman Old Style" w:hAnsi="Bookman Old Style"/>
          <w:sz w:val="26"/>
          <w:szCs w:val="26"/>
          <w:lang w:val="en-GB"/>
        </w:rPr>
        <w:t xml:space="preserve"> been drawn to deliberate misrepresentations in the media (traditional and social) about the composition of a panel to hear an appeal in the Supreme Court in a case entitled “</w:t>
      </w:r>
      <w:r w:rsidRPr="00FF1963">
        <w:rPr>
          <w:rFonts w:ascii="Bookman Old Style" w:hAnsi="Bookman Old Style"/>
          <w:b/>
          <w:bCs/>
          <w:i/>
          <w:iCs/>
          <w:sz w:val="26"/>
          <w:szCs w:val="26"/>
          <w:lang w:val="en-GB"/>
        </w:rPr>
        <w:t xml:space="preserve">Republic </w:t>
      </w:r>
      <w:proofErr w:type="spellStart"/>
      <w:r w:rsidRPr="00FF1963">
        <w:rPr>
          <w:rFonts w:ascii="Bookman Old Style" w:hAnsi="Bookman Old Style"/>
          <w:b/>
          <w:bCs/>
          <w:i/>
          <w:iCs/>
          <w:sz w:val="26"/>
          <w:szCs w:val="26"/>
          <w:lang w:val="en-GB"/>
        </w:rPr>
        <w:t>vrs</w:t>
      </w:r>
      <w:proofErr w:type="spellEnd"/>
      <w:r w:rsidRPr="00FF1963">
        <w:rPr>
          <w:rFonts w:ascii="Bookman Old Style" w:hAnsi="Bookman Old Style"/>
          <w:b/>
          <w:bCs/>
          <w:i/>
          <w:iCs/>
          <w:sz w:val="26"/>
          <w:szCs w:val="26"/>
          <w:lang w:val="en-GB"/>
        </w:rPr>
        <w:t xml:space="preserve">. </w:t>
      </w:r>
      <w:r>
        <w:rPr>
          <w:rFonts w:ascii="Bookman Old Style" w:hAnsi="Bookman Old Style"/>
          <w:b/>
          <w:bCs/>
          <w:i/>
          <w:iCs/>
          <w:sz w:val="26"/>
          <w:szCs w:val="26"/>
          <w:lang w:val="en-GB"/>
        </w:rPr>
        <w:t xml:space="preserve">Dr </w:t>
      </w:r>
      <w:r w:rsidRPr="00FF1963">
        <w:rPr>
          <w:rFonts w:ascii="Bookman Old Style" w:hAnsi="Bookman Old Style"/>
          <w:b/>
          <w:bCs/>
          <w:i/>
          <w:iCs/>
          <w:sz w:val="26"/>
          <w:szCs w:val="26"/>
          <w:lang w:val="en-GB"/>
        </w:rPr>
        <w:t xml:space="preserve">Stephen </w:t>
      </w:r>
      <w:proofErr w:type="spellStart"/>
      <w:r w:rsidRPr="00FF1963">
        <w:rPr>
          <w:rFonts w:ascii="Bookman Old Style" w:hAnsi="Bookman Old Style"/>
          <w:b/>
          <w:bCs/>
          <w:i/>
          <w:iCs/>
          <w:sz w:val="26"/>
          <w:szCs w:val="26"/>
          <w:lang w:val="en-GB"/>
        </w:rPr>
        <w:t>Opuni</w:t>
      </w:r>
      <w:proofErr w:type="spellEnd"/>
      <w:r w:rsidRPr="00FF1963">
        <w:rPr>
          <w:rFonts w:ascii="Bookman Old Style" w:hAnsi="Bookman Old Style"/>
          <w:b/>
          <w:bCs/>
          <w:i/>
          <w:iCs/>
          <w:sz w:val="26"/>
          <w:szCs w:val="26"/>
          <w:lang w:val="en-GB"/>
        </w:rPr>
        <w:t xml:space="preserve"> &amp; 2 Others</w:t>
      </w:r>
      <w:r>
        <w:rPr>
          <w:rFonts w:ascii="Bookman Old Style" w:hAnsi="Bookman Old Style"/>
          <w:sz w:val="26"/>
          <w:szCs w:val="26"/>
          <w:lang w:val="en-GB"/>
        </w:rPr>
        <w:t>”.</w:t>
      </w:r>
    </w:p>
    <w:p w14:paraId="29305FD0" w14:textId="77777777" w:rsidR="002C19B7" w:rsidRDefault="002C19B7" w:rsidP="002C19B7">
      <w:pPr>
        <w:jc w:val="both"/>
        <w:rPr>
          <w:rFonts w:ascii="Bookman Old Style" w:hAnsi="Bookman Old Style"/>
          <w:sz w:val="26"/>
          <w:szCs w:val="26"/>
          <w:lang w:val="en-GB"/>
        </w:rPr>
      </w:pPr>
    </w:p>
    <w:p w14:paraId="3FD86F13" w14:textId="77777777" w:rsidR="002C19B7" w:rsidRDefault="002C19B7" w:rsidP="002C19B7">
      <w:pPr>
        <w:jc w:val="both"/>
        <w:rPr>
          <w:rFonts w:ascii="Bookman Old Style" w:hAnsi="Bookman Old Style"/>
          <w:sz w:val="26"/>
          <w:szCs w:val="26"/>
          <w:lang w:val="en-GB"/>
        </w:rPr>
      </w:pPr>
      <w:r>
        <w:rPr>
          <w:rFonts w:ascii="Bookman Old Style" w:hAnsi="Bookman Old Style"/>
          <w:sz w:val="26"/>
          <w:szCs w:val="26"/>
          <w:lang w:val="en-GB"/>
        </w:rPr>
        <w:t xml:space="preserve">Publications in various newspapers, particularly </w:t>
      </w:r>
      <w:r w:rsidRPr="00C03A08">
        <w:rPr>
          <w:rFonts w:ascii="Bookman Old Style" w:hAnsi="Bookman Old Style"/>
          <w:i/>
          <w:iCs/>
          <w:sz w:val="26"/>
          <w:szCs w:val="26"/>
          <w:lang w:val="en-GB"/>
        </w:rPr>
        <w:t>the Herald</w:t>
      </w:r>
      <w:r>
        <w:rPr>
          <w:rFonts w:ascii="Bookman Old Style" w:hAnsi="Bookman Old Style"/>
          <w:sz w:val="26"/>
          <w:szCs w:val="26"/>
          <w:lang w:val="en-GB"/>
        </w:rPr>
        <w:t>, and commentary on social media by some persons including, Prof Kweku Asare, are laden with falsehood and contain an imputation that the composition of the panel for the hearing of the appeal on 8</w:t>
      </w:r>
      <w:r w:rsidRPr="00641406">
        <w:rPr>
          <w:rFonts w:ascii="Bookman Old Style" w:hAnsi="Bookman Old Style"/>
          <w:sz w:val="26"/>
          <w:szCs w:val="26"/>
          <w:vertAlign w:val="superscript"/>
          <w:lang w:val="en-GB"/>
        </w:rPr>
        <w:t>th</w:t>
      </w:r>
      <w:r>
        <w:rPr>
          <w:rFonts w:ascii="Bookman Old Style" w:hAnsi="Bookman Old Style"/>
          <w:sz w:val="26"/>
          <w:szCs w:val="26"/>
          <w:lang w:val="en-GB"/>
        </w:rPr>
        <w:t xml:space="preserve"> May, 2024 was unusual, questionable or in violation of the Constitution. </w:t>
      </w:r>
    </w:p>
    <w:p w14:paraId="6D2A14CD" w14:textId="77777777" w:rsidR="002C19B7" w:rsidRDefault="002C19B7" w:rsidP="002C19B7">
      <w:pPr>
        <w:jc w:val="both"/>
        <w:rPr>
          <w:rFonts w:ascii="Bookman Old Style" w:hAnsi="Bookman Old Style"/>
          <w:sz w:val="26"/>
          <w:szCs w:val="26"/>
          <w:lang w:val="en-GB"/>
        </w:rPr>
      </w:pPr>
    </w:p>
    <w:p w14:paraId="026CE1B4" w14:textId="77777777" w:rsidR="002C19B7" w:rsidRDefault="002C19B7" w:rsidP="002C19B7">
      <w:pPr>
        <w:jc w:val="both"/>
        <w:rPr>
          <w:rFonts w:ascii="Bookman Old Style" w:hAnsi="Bookman Old Style"/>
          <w:sz w:val="26"/>
          <w:szCs w:val="26"/>
          <w:lang w:val="en-GB"/>
        </w:rPr>
      </w:pPr>
      <w:r w:rsidRPr="00FF1963">
        <w:rPr>
          <w:rFonts w:ascii="Bookman Old Style" w:hAnsi="Bookman Old Style"/>
          <w:sz w:val="26"/>
          <w:szCs w:val="26"/>
          <w:lang w:val="en-GB"/>
        </w:rPr>
        <w:t>The Attorney-General and Minister for Justice</w:t>
      </w:r>
      <w:r>
        <w:rPr>
          <w:rFonts w:ascii="Bookman Old Style" w:hAnsi="Bookman Old Style"/>
          <w:sz w:val="26"/>
          <w:szCs w:val="26"/>
          <w:lang w:val="en-GB"/>
        </w:rPr>
        <w:t xml:space="preserve"> (A-G)</w:t>
      </w:r>
      <w:r w:rsidRPr="00FF1963">
        <w:rPr>
          <w:rFonts w:ascii="Bookman Old Style" w:hAnsi="Bookman Old Style"/>
          <w:sz w:val="26"/>
          <w:szCs w:val="26"/>
          <w:lang w:val="en-GB"/>
        </w:rPr>
        <w:t>,</w:t>
      </w:r>
      <w:r>
        <w:rPr>
          <w:rFonts w:ascii="Bookman Old Style" w:hAnsi="Bookman Old Style"/>
          <w:sz w:val="26"/>
          <w:szCs w:val="26"/>
          <w:lang w:val="en-GB"/>
        </w:rPr>
        <w:t xml:space="preserve"> a party to the case in question and owing a constitutional </w:t>
      </w:r>
      <w:r w:rsidRPr="00FF1963">
        <w:rPr>
          <w:rFonts w:ascii="Bookman Old Style" w:hAnsi="Bookman Old Style"/>
          <w:sz w:val="26"/>
          <w:szCs w:val="26"/>
          <w:lang w:val="en-GB"/>
        </w:rPr>
        <w:t>duty to protect the administration of justice from abuse,</w:t>
      </w:r>
      <w:r>
        <w:rPr>
          <w:rFonts w:ascii="Bookman Old Style" w:hAnsi="Bookman Old Style"/>
          <w:sz w:val="26"/>
          <w:szCs w:val="26"/>
          <w:lang w:val="en-GB"/>
        </w:rPr>
        <w:t xml:space="preserve"> hereby sets the record. </w:t>
      </w:r>
      <w:r w:rsidRPr="00FF1963">
        <w:rPr>
          <w:rFonts w:ascii="Bookman Old Style" w:hAnsi="Bookman Old Style"/>
          <w:sz w:val="26"/>
          <w:szCs w:val="26"/>
          <w:lang w:val="en-GB"/>
        </w:rPr>
        <w:t xml:space="preserve"> </w:t>
      </w:r>
      <w:r>
        <w:rPr>
          <w:rFonts w:ascii="Bookman Old Style" w:hAnsi="Bookman Old Style"/>
          <w:sz w:val="26"/>
          <w:szCs w:val="26"/>
          <w:lang w:val="en-GB"/>
        </w:rPr>
        <w:t xml:space="preserve">   </w:t>
      </w:r>
    </w:p>
    <w:p w14:paraId="261B7927" w14:textId="77777777" w:rsidR="002C19B7" w:rsidRDefault="002C19B7" w:rsidP="002C19B7">
      <w:pPr>
        <w:jc w:val="both"/>
        <w:rPr>
          <w:rFonts w:ascii="Bookman Old Style" w:hAnsi="Bookman Old Style"/>
          <w:sz w:val="26"/>
          <w:szCs w:val="26"/>
          <w:lang w:val="en-GB"/>
        </w:rPr>
      </w:pPr>
    </w:p>
    <w:p w14:paraId="0703A0F2" w14:textId="77777777" w:rsidR="002C19B7" w:rsidRDefault="002C19B7" w:rsidP="002C19B7">
      <w:pPr>
        <w:pStyle w:val="ListParagraph"/>
        <w:numPr>
          <w:ilvl w:val="0"/>
          <w:numId w:val="2"/>
        </w:numPr>
        <w:contextualSpacing/>
        <w:jc w:val="both"/>
        <w:rPr>
          <w:rFonts w:ascii="Bookman Old Style" w:hAnsi="Bookman Old Style"/>
          <w:sz w:val="26"/>
          <w:szCs w:val="26"/>
          <w:lang w:val="en-GB"/>
        </w:rPr>
      </w:pPr>
      <w:r>
        <w:rPr>
          <w:rFonts w:ascii="Bookman Old Style" w:hAnsi="Bookman Old Style"/>
          <w:sz w:val="26"/>
          <w:szCs w:val="26"/>
          <w:lang w:val="en-GB"/>
        </w:rPr>
        <w:t xml:space="preserve">Arguments in the appeal filed at the Supreme Court by Dr Stephen </w:t>
      </w:r>
      <w:proofErr w:type="spellStart"/>
      <w:r>
        <w:rPr>
          <w:rFonts w:ascii="Bookman Old Style" w:hAnsi="Bookman Old Style"/>
          <w:sz w:val="26"/>
          <w:szCs w:val="26"/>
          <w:lang w:val="en-GB"/>
        </w:rPr>
        <w:t>Opuni</w:t>
      </w:r>
      <w:proofErr w:type="spellEnd"/>
      <w:r>
        <w:rPr>
          <w:rFonts w:ascii="Bookman Old Style" w:hAnsi="Bookman Old Style"/>
          <w:sz w:val="26"/>
          <w:szCs w:val="26"/>
          <w:lang w:val="en-GB"/>
        </w:rPr>
        <w:t xml:space="preserve"> against an order of the Court of Appeal dated 3</w:t>
      </w:r>
      <w:r w:rsidRPr="00742FE8">
        <w:rPr>
          <w:rFonts w:ascii="Bookman Old Style" w:hAnsi="Bookman Old Style"/>
          <w:sz w:val="26"/>
          <w:szCs w:val="26"/>
          <w:vertAlign w:val="superscript"/>
          <w:lang w:val="en-GB"/>
        </w:rPr>
        <w:t>rd</w:t>
      </w:r>
      <w:r>
        <w:rPr>
          <w:rFonts w:ascii="Bookman Old Style" w:hAnsi="Bookman Old Style"/>
          <w:sz w:val="26"/>
          <w:szCs w:val="26"/>
          <w:lang w:val="en-GB"/>
        </w:rPr>
        <w:t xml:space="preserve"> July, 2023, for adoption of evidence led in the case mentioned above, were heard by the Supreme Court on </w:t>
      </w:r>
      <w:r w:rsidRPr="00547888">
        <w:rPr>
          <w:rFonts w:ascii="Bookman Old Style" w:hAnsi="Bookman Old Style"/>
          <w:b/>
          <w:bCs/>
          <w:sz w:val="26"/>
          <w:szCs w:val="26"/>
          <w:u w:val="single"/>
          <w:lang w:val="en-GB"/>
        </w:rPr>
        <w:t>8</w:t>
      </w:r>
      <w:r w:rsidRPr="00547888">
        <w:rPr>
          <w:rFonts w:ascii="Bookman Old Style" w:hAnsi="Bookman Old Style"/>
          <w:b/>
          <w:bCs/>
          <w:sz w:val="26"/>
          <w:szCs w:val="26"/>
          <w:u w:val="single"/>
          <w:vertAlign w:val="superscript"/>
          <w:lang w:val="en-GB"/>
        </w:rPr>
        <w:t>th</w:t>
      </w:r>
      <w:r w:rsidRPr="00547888">
        <w:rPr>
          <w:rFonts w:ascii="Bookman Old Style" w:hAnsi="Bookman Old Style"/>
          <w:b/>
          <w:bCs/>
          <w:sz w:val="26"/>
          <w:szCs w:val="26"/>
          <w:u w:val="single"/>
          <w:lang w:val="en-GB"/>
        </w:rPr>
        <w:t xml:space="preserve"> May, 2024</w:t>
      </w:r>
      <w:r>
        <w:rPr>
          <w:rFonts w:ascii="Bookman Old Style" w:hAnsi="Bookman Old Style"/>
          <w:sz w:val="26"/>
          <w:szCs w:val="26"/>
          <w:lang w:val="en-GB"/>
        </w:rPr>
        <w:t xml:space="preserve">, and </w:t>
      </w:r>
      <w:r w:rsidRPr="00547888">
        <w:rPr>
          <w:rFonts w:ascii="Bookman Old Style" w:hAnsi="Bookman Old Style"/>
          <w:b/>
          <w:bCs/>
          <w:sz w:val="26"/>
          <w:szCs w:val="26"/>
          <w:u w:val="single"/>
          <w:lang w:val="en-GB"/>
        </w:rPr>
        <w:t>not</w:t>
      </w:r>
      <w:r>
        <w:rPr>
          <w:rFonts w:ascii="Bookman Old Style" w:hAnsi="Bookman Old Style"/>
          <w:sz w:val="26"/>
          <w:szCs w:val="26"/>
          <w:lang w:val="en-GB"/>
        </w:rPr>
        <w:t xml:space="preserve"> on any date before.</w:t>
      </w:r>
    </w:p>
    <w:p w14:paraId="31420AE1" w14:textId="77777777" w:rsidR="002C19B7" w:rsidRDefault="002C19B7" w:rsidP="002C19B7">
      <w:pPr>
        <w:pStyle w:val="ListParagraph"/>
        <w:ind w:left="720"/>
        <w:jc w:val="both"/>
        <w:rPr>
          <w:rFonts w:ascii="Bookman Old Style" w:hAnsi="Bookman Old Style"/>
          <w:sz w:val="26"/>
          <w:szCs w:val="26"/>
          <w:lang w:val="en-GB"/>
        </w:rPr>
      </w:pPr>
    </w:p>
    <w:p w14:paraId="4DA81E99" w14:textId="77777777" w:rsidR="002C19B7" w:rsidRDefault="002C19B7" w:rsidP="002C19B7">
      <w:pPr>
        <w:pStyle w:val="ListParagraph"/>
        <w:numPr>
          <w:ilvl w:val="0"/>
          <w:numId w:val="2"/>
        </w:numPr>
        <w:contextualSpacing/>
        <w:jc w:val="both"/>
        <w:rPr>
          <w:rFonts w:ascii="Bookman Old Style" w:hAnsi="Bookman Old Style"/>
          <w:sz w:val="26"/>
          <w:szCs w:val="26"/>
          <w:lang w:val="en-GB"/>
        </w:rPr>
      </w:pPr>
      <w:r w:rsidRPr="008C2B9F">
        <w:rPr>
          <w:rFonts w:ascii="Bookman Old Style" w:hAnsi="Bookman Old Style"/>
          <w:sz w:val="26"/>
          <w:szCs w:val="26"/>
          <w:lang w:val="en-GB"/>
        </w:rPr>
        <w:t>The appeal was originally listed for hearing at the Supreme Court on 17</w:t>
      </w:r>
      <w:r w:rsidRPr="008C2B9F">
        <w:rPr>
          <w:rFonts w:ascii="Bookman Old Style" w:hAnsi="Bookman Old Style"/>
          <w:sz w:val="26"/>
          <w:szCs w:val="26"/>
          <w:vertAlign w:val="superscript"/>
          <w:lang w:val="en-GB"/>
        </w:rPr>
        <w:t>th</w:t>
      </w:r>
      <w:r w:rsidRPr="008C2B9F">
        <w:rPr>
          <w:rFonts w:ascii="Bookman Old Style" w:hAnsi="Bookman Old Style"/>
          <w:sz w:val="26"/>
          <w:szCs w:val="26"/>
          <w:lang w:val="en-GB"/>
        </w:rPr>
        <w:t xml:space="preserve"> January, 2024. By that day, </w:t>
      </w:r>
      <w:r w:rsidRPr="008C2B9F">
        <w:rPr>
          <w:rFonts w:ascii="Bookman Old Style" w:hAnsi="Bookman Old Style"/>
          <w:b/>
          <w:bCs/>
          <w:sz w:val="26"/>
          <w:szCs w:val="26"/>
          <w:u w:val="single"/>
          <w:lang w:val="en-GB"/>
        </w:rPr>
        <w:t>no</w:t>
      </w:r>
      <w:r w:rsidRPr="008C2B9F">
        <w:rPr>
          <w:rFonts w:ascii="Bookman Old Style" w:hAnsi="Bookman Old Style"/>
          <w:sz w:val="26"/>
          <w:szCs w:val="26"/>
          <w:lang w:val="en-GB"/>
        </w:rPr>
        <w:t xml:space="preserve"> written submissions had been filed in the matter. A bare notice of appeal was the only process that had been filed in the proceedings. The Supreme Court also did </w:t>
      </w:r>
      <w:r w:rsidRPr="008C2B9F">
        <w:rPr>
          <w:rFonts w:ascii="Bookman Old Style" w:hAnsi="Bookman Old Style"/>
          <w:b/>
          <w:bCs/>
          <w:sz w:val="26"/>
          <w:szCs w:val="26"/>
          <w:u w:val="single"/>
          <w:lang w:val="en-GB"/>
        </w:rPr>
        <w:t>not</w:t>
      </w:r>
      <w:r w:rsidRPr="008C2B9F">
        <w:rPr>
          <w:rFonts w:ascii="Bookman Old Style" w:hAnsi="Bookman Old Style"/>
          <w:sz w:val="26"/>
          <w:szCs w:val="26"/>
          <w:lang w:val="en-GB"/>
        </w:rPr>
        <w:t xml:space="preserve"> invite any of the parties to make oral submissions, either in support of, or in opposition to any of the grounds of appeal filed by the appellant. </w:t>
      </w:r>
    </w:p>
    <w:p w14:paraId="45AAAAA6" w14:textId="77777777" w:rsidR="002C19B7" w:rsidRDefault="002C19B7" w:rsidP="002C19B7">
      <w:pPr>
        <w:pStyle w:val="ListParagraph"/>
        <w:jc w:val="both"/>
        <w:rPr>
          <w:rFonts w:ascii="Bookman Old Style" w:hAnsi="Bookman Old Style"/>
          <w:sz w:val="26"/>
          <w:szCs w:val="26"/>
          <w:lang w:val="en-GB"/>
        </w:rPr>
      </w:pPr>
    </w:p>
    <w:p w14:paraId="3F617EB1" w14:textId="77777777" w:rsidR="002C19B7" w:rsidRDefault="002C19B7" w:rsidP="002C19B7">
      <w:pPr>
        <w:pStyle w:val="ListParagraph"/>
        <w:ind w:left="720"/>
        <w:jc w:val="both"/>
        <w:rPr>
          <w:rFonts w:ascii="Bookman Old Style" w:hAnsi="Bookman Old Style"/>
          <w:sz w:val="26"/>
          <w:szCs w:val="26"/>
          <w:lang w:val="en-GB"/>
        </w:rPr>
      </w:pPr>
      <w:r>
        <w:rPr>
          <w:rFonts w:ascii="Bookman Old Style" w:hAnsi="Bookman Old Style"/>
          <w:sz w:val="26"/>
          <w:szCs w:val="26"/>
          <w:lang w:val="en-GB"/>
        </w:rPr>
        <w:t>It is thus undisputable that no arguments were heard by the Supreme Court on 17</w:t>
      </w:r>
      <w:r w:rsidRPr="00381C64">
        <w:rPr>
          <w:rFonts w:ascii="Bookman Old Style" w:hAnsi="Bookman Old Style"/>
          <w:sz w:val="26"/>
          <w:szCs w:val="26"/>
          <w:vertAlign w:val="superscript"/>
          <w:lang w:val="en-GB"/>
        </w:rPr>
        <w:t>th</w:t>
      </w:r>
      <w:r>
        <w:rPr>
          <w:rFonts w:ascii="Bookman Old Style" w:hAnsi="Bookman Old Style"/>
          <w:sz w:val="26"/>
          <w:szCs w:val="26"/>
          <w:lang w:val="en-GB"/>
        </w:rPr>
        <w:t xml:space="preserve"> January, 2024.</w:t>
      </w:r>
    </w:p>
    <w:p w14:paraId="1A4624B8" w14:textId="77777777" w:rsidR="002C19B7" w:rsidRPr="003732B2" w:rsidRDefault="002C19B7" w:rsidP="002C19B7">
      <w:pPr>
        <w:pStyle w:val="ListParagraph"/>
        <w:jc w:val="both"/>
        <w:rPr>
          <w:rFonts w:ascii="Bookman Old Style" w:hAnsi="Bookman Old Style"/>
          <w:sz w:val="26"/>
          <w:szCs w:val="26"/>
          <w:lang w:val="en-GB"/>
        </w:rPr>
      </w:pPr>
    </w:p>
    <w:p w14:paraId="0FFB6736" w14:textId="77777777" w:rsidR="002C19B7" w:rsidRPr="003732B2" w:rsidRDefault="002C19B7" w:rsidP="002C19B7">
      <w:pPr>
        <w:pStyle w:val="ListParagraph"/>
        <w:numPr>
          <w:ilvl w:val="0"/>
          <w:numId w:val="2"/>
        </w:numPr>
        <w:contextualSpacing/>
        <w:jc w:val="both"/>
        <w:rPr>
          <w:rFonts w:ascii="Bookman Old Style" w:hAnsi="Bookman Old Style"/>
          <w:sz w:val="26"/>
          <w:szCs w:val="26"/>
          <w:lang w:val="en-GB"/>
        </w:rPr>
      </w:pPr>
      <w:r w:rsidRPr="003732B2">
        <w:rPr>
          <w:rFonts w:ascii="Bookman Old Style" w:hAnsi="Bookman Old Style"/>
          <w:sz w:val="26"/>
          <w:szCs w:val="26"/>
          <w:lang w:val="en-GB"/>
        </w:rPr>
        <w:t xml:space="preserve">The Court rather </w:t>
      </w:r>
      <w:r>
        <w:rPr>
          <w:rFonts w:ascii="Bookman Old Style" w:hAnsi="Bookman Old Style"/>
          <w:sz w:val="26"/>
          <w:szCs w:val="26"/>
          <w:lang w:val="en-GB"/>
        </w:rPr>
        <w:t xml:space="preserve">gave directions for the future hearing of the matter by, </w:t>
      </w:r>
      <w:r w:rsidRPr="003732B2">
        <w:rPr>
          <w:rFonts w:ascii="Bookman Old Style" w:hAnsi="Bookman Old Style"/>
          <w:sz w:val="26"/>
          <w:szCs w:val="26"/>
          <w:lang w:val="en-GB"/>
        </w:rPr>
        <w:t>order</w:t>
      </w:r>
      <w:r>
        <w:rPr>
          <w:rFonts w:ascii="Bookman Old Style" w:hAnsi="Bookman Old Style"/>
          <w:sz w:val="26"/>
          <w:szCs w:val="26"/>
          <w:lang w:val="en-GB"/>
        </w:rPr>
        <w:t>ing</w:t>
      </w:r>
      <w:r w:rsidRPr="003732B2">
        <w:rPr>
          <w:rFonts w:ascii="Bookman Old Style" w:hAnsi="Bookman Old Style"/>
          <w:sz w:val="26"/>
          <w:szCs w:val="26"/>
          <w:lang w:val="en-GB"/>
        </w:rPr>
        <w:t xml:space="preserve"> the appellant, Dr </w:t>
      </w:r>
      <w:proofErr w:type="spellStart"/>
      <w:r w:rsidRPr="003732B2">
        <w:rPr>
          <w:rFonts w:ascii="Bookman Old Style" w:hAnsi="Bookman Old Style"/>
          <w:sz w:val="26"/>
          <w:szCs w:val="26"/>
          <w:lang w:val="en-GB"/>
        </w:rPr>
        <w:t>Opuni</w:t>
      </w:r>
      <w:proofErr w:type="spellEnd"/>
      <w:r w:rsidRPr="003732B2">
        <w:rPr>
          <w:rFonts w:ascii="Bookman Old Style" w:hAnsi="Bookman Old Style"/>
          <w:sz w:val="26"/>
          <w:szCs w:val="26"/>
          <w:lang w:val="en-GB"/>
        </w:rPr>
        <w:t xml:space="preserve">, to file his written submissions within 21 days, and the respondent, the Republic, to </w:t>
      </w:r>
      <w:r w:rsidRPr="003732B2">
        <w:rPr>
          <w:rFonts w:ascii="Bookman Old Style" w:hAnsi="Bookman Old Style"/>
          <w:sz w:val="26"/>
          <w:szCs w:val="26"/>
          <w:lang w:val="en-GB"/>
        </w:rPr>
        <w:lastRenderedPageBreak/>
        <w:t xml:space="preserve">file her written submissions within 21 days of being served with the appellant’s submissions. The appellant was given a further opportunity to file a reply within seven days of being served with the respondent’s submissions. </w:t>
      </w:r>
    </w:p>
    <w:p w14:paraId="3AB33738" w14:textId="77777777" w:rsidR="002C19B7" w:rsidRPr="00C3690F" w:rsidRDefault="002C19B7" w:rsidP="002C19B7">
      <w:pPr>
        <w:pStyle w:val="ListParagraph"/>
        <w:jc w:val="both"/>
        <w:rPr>
          <w:rFonts w:ascii="Bookman Old Style" w:hAnsi="Bookman Old Style"/>
          <w:sz w:val="26"/>
          <w:szCs w:val="26"/>
          <w:lang w:val="en-GB"/>
        </w:rPr>
      </w:pPr>
    </w:p>
    <w:p w14:paraId="085A2674" w14:textId="77777777" w:rsidR="002C19B7" w:rsidRDefault="002C19B7" w:rsidP="002C19B7">
      <w:pPr>
        <w:pStyle w:val="ListParagraph"/>
        <w:numPr>
          <w:ilvl w:val="0"/>
          <w:numId w:val="2"/>
        </w:numPr>
        <w:contextualSpacing/>
        <w:jc w:val="both"/>
        <w:rPr>
          <w:rFonts w:ascii="Bookman Old Style" w:hAnsi="Bookman Old Style"/>
          <w:sz w:val="26"/>
          <w:szCs w:val="26"/>
          <w:lang w:val="en-GB"/>
        </w:rPr>
      </w:pPr>
      <w:r>
        <w:rPr>
          <w:rFonts w:ascii="Bookman Old Style" w:hAnsi="Bookman Old Style"/>
          <w:sz w:val="26"/>
          <w:szCs w:val="26"/>
          <w:lang w:val="en-GB"/>
        </w:rPr>
        <w:t>The parties duly complied with the directions of the Court and the appeal was subsequently listed for hearing on 8</w:t>
      </w:r>
      <w:r w:rsidRPr="001A3764">
        <w:rPr>
          <w:rFonts w:ascii="Bookman Old Style" w:hAnsi="Bookman Old Style"/>
          <w:sz w:val="26"/>
          <w:szCs w:val="26"/>
          <w:vertAlign w:val="superscript"/>
          <w:lang w:val="en-GB"/>
        </w:rPr>
        <w:t>th</w:t>
      </w:r>
      <w:r>
        <w:rPr>
          <w:rFonts w:ascii="Bookman Old Style" w:hAnsi="Bookman Old Style"/>
          <w:sz w:val="26"/>
          <w:szCs w:val="26"/>
          <w:lang w:val="en-GB"/>
        </w:rPr>
        <w:t xml:space="preserve"> May, 2024. On that date, the panel for the hearing of the appeal was reconstituted by the Honourable Chief Justice in exercise of her powers under the Constitution, 1992. </w:t>
      </w:r>
    </w:p>
    <w:p w14:paraId="0581F215" w14:textId="77777777" w:rsidR="002C19B7" w:rsidRPr="00BD0A30" w:rsidRDefault="002C19B7" w:rsidP="002C19B7">
      <w:pPr>
        <w:pStyle w:val="ListParagraph"/>
        <w:jc w:val="both"/>
        <w:rPr>
          <w:rFonts w:ascii="Bookman Old Style" w:hAnsi="Bookman Old Style"/>
          <w:sz w:val="26"/>
          <w:szCs w:val="26"/>
          <w:lang w:val="en-GB"/>
        </w:rPr>
      </w:pPr>
    </w:p>
    <w:p w14:paraId="6530BD1C" w14:textId="77777777" w:rsidR="002C19B7" w:rsidRDefault="002C19B7" w:rsidP="002C19B7">
      <w:pPr>
        <w:pStyle w:val="ListParagraph"/>
        <w:numPr>
          <w:ilvl w:val="0"/>
          <w:numId w:val="2"/>
        </w:numPr>
        <w:contextualSpacing/>
        <w:jc w:val="both"/>
        <w:rPr>
          <w:rFonts w:ascii="Bookman Old Style" w:hAnsi="Bookman Old Style"/>
          <w:sz w:val="26"/>
          <w:szCs w:val="26"/>
          <w:lang w:val="en-GB"/>
        </w:rPr>
      </w:pPr>
      <w:r>
        <w:rPr>
          <w:rFonts w:ascii="Bookman Old Style" w:hAnsi="Bookman Old Style"/>
          <w:sz w:val="26"/>
          <w:szCs w:val="26"/>
          <w:lang w:val="en-GB"/>
        </w:rPr>
        <w:t xml:space="preserve">Counsel for the appellant, Dr </w:t>
      </w:r>
      <w:proofErr w:type="spellStart"/>
      <w:r>
        <w:rPr>
          <w:rFonts w:ascii="Bookman Old Style" w:hAnsi="Bookman Old Style"/>
          <w:sz w:val="26"/>
          <w:szCs w:val="26"/>
          <w:lang w:val="en-GB"/>
        </w:rPr>
        <w:t>Opuni</w:t>
      </w:r>
      <w:proofErr w:type="spellEnd"/>
      <w:r>
        <w:rPr>
          <w:rFonts w:ascii="Bookman Old Style" w:hAnsi="Bookman Old Style"/>
          <w:sz w:val="26"/>
          <w:szCs w:val="26"/>
          <w:lang w:val="en-GB"/>
        </w:rPr>
        <w:t xml:space="preserve">, citing article 157(3) of the Constitution, raised a grotesque and wild objection to the reconstitution of the panel, and in effect, insisted on the previous panel hearing his appeal. </w:t>
      </w:r>
    </w:p>
    <w:p w14:paraId="19D3BED4" w14:textId="77777777" w:rsidR="002C19B7" w:rsidRPr="00BD0A30" w:rsidRDefault="002C19B7" w:rsidP="002C19B7">
      <w:pPr>
        <w:pStyle w:val="ListParagraph"/>
        <w:jc w:val="both"/>
        <w:rPr>
          <w:rFonts w:ascii="Bookman Old Style" w:hAnsi="Bookman Old Style"/>
          <w:sz w:val="26"/>
          <w:szCs w:val="26"/>
          <w:lang w:val="en-GB"/>
        </w:rPr>
      </w:pPr>
    </w:p>
    <w:p w14:paraId="4A0D9CA7" w14:textId="77777777" w:rsidR="0097260D" w:rsidRDefault="002C19B7" w:rsidP="002C19B7">
      <w:pPr>
        <w:pStyle w:val="ListParagraph"/>
        <w:numPr>
          <w:ilvl w:val="0"/>
          <w:numId w:val="2"/>
        </w:numPr>
        <w:contextualSpacing/>
        <w:jc w:val="both"/>
        <w:rPr>
          <w:rFonts w:ascii="Bookman Old Style" w:hAnsi="Bookman Old Style"/>
          <w:sz w:val="26"/>
          <w:szCs w:val="26"/>
          <w:lang w:val="en-GB"/>
        </w:rPr>
      </w:pPr>
      <w:r w:rsidRPr="00BD0A30">
        <w:rPr>
          <w:rFonts w:ascii="Bookman Old Style" w:hAnsi="Bookman Old Style"/>
          <w:sz w:val="26"/>
          <w:szCs w:val="26"/>
          <w:lang w:val="en-GB"/>
        </w:rPr>
        <w:t xml:space="preserve">The A-G prayed the Court to dismiss the objection as misconceived by alluding to the matters set out above, and noted that the operative words in article 157(3) </w:t>
      </w:r>
      <w:r>
        <w:rPr>
          <w:rFonts w:ascii="Bookman Old Style" w:hAnsi="Bookman Old Style"/>
          <w:sz w:val="26"/>
          <w:szCs w:val="26"/>
          <w:lang w:val="en-GB"/>
        </w:rPr>
        <w:t xml:space="preserve">of the Constitution </w:t>
      </w:r>
      <w:r w:rsidRPr="00BD0A30">
        <w:rPr>
          <w:rFonts w:ascii="Bookman Old Style" w:hAnsi="Bookman Old Style"/>
          <w:sz w:val="26"/>
          <w:szCs w:val="26"/>
          <w:lang w:val="en-GB"/>
        </w:rPr>
        <w:t>are “</w:t>
      </w:r>
      <w:r w:rsidRPr="00BD0A30">
        <w:rPr>
          <w:rFonts w:ascii="Bookman Old Style" w:hAnsi="Bookman Old Style"/>
          <w:i/>
          <w:iCs/>
          <w:sz w:val="26"/>
          <w:szCs w:val="26"/>
          <w:lang w:val="en-GB"/>
        </w:rPr>
        <w:t xml:space="preserve">… no person sitting in a Superior Court shall, </w:t>
      </w:r>
      <w:r w:rsidRPr="00BD0A30">
        <w:rPr>
          <w:rFonts w:ascii="Bookman Old Style" w:hAnsi="Bookman Old Style"/>
          <w:b/>
          <w:bCs/>
          <w:i/>
          <w:iCs/>
          <w:sz w:val="26"/>
          <w:szCs w:val="26"/>
          <w:lang w:val="en-GB"/>
        </w:rPr>
        <w:t>having heard the arguments of the parties to that cause or matter and before judgment is delivered</w:t>
      </w:r>
      <w:r w:rsidRPr="00BD0A30">
        <w:rPr>
          <w:rFonts w:ascii="Bookman Old Style" w:hAnsi="Bookman Old Style"/>
          <w:i/>
          <w:iCs/>
          <w:sz w:val="26"/>
          <w:szCs w:val="26"/>
          <w:lang w:val="en-GB"/>
        </w:rPr>
        <w:t>, withdraw as a member of the court …, until judgment is delivered</w:t>
      </w:r>
      <w:r w:rsidRPr="00BD0A30">
        <w:rPr>
          <w:rFonts w:ascii="Bookman Old Style" w:hAnsi="Bookman Old Style"/>
          <w:sz w:val="26"/>
          <w:szCs w:val="26"/>
          <w:lang w:val="en-GB"/>
        </w:rPr>
        <w:t>”. There had been neither oral nor written arguments in the matter heard on 17</w:t>
      </w:r>
      <w:r w:rsidRPr="00BD0A30">
        <w:rPr>
          <w:rFonts w:ascii="Bookman Old Style" w:hAnsi="Bookman Old Style"/>
          <w:sz w:val="26"/>
          <w:szCs w:val="26"/>
          <w:vertAlign w:val="superscript"/>
          <w:lang w:val="en-GB"/>
        </w:rPr>
        <w:t>th</w:t>
      </w:r>
      <w:r w:rsidRPr="00BD0A30">
        <w:rPr>
          <w:rFonts w:ascii="Bookman Old Style" w:hAnsi="Bookman Old Style"/>
          <w:sz w:val="26"/>
          <w:szCs w:val="26"/>
          <w:lang w:val="en-GB"/>
        </w:rPr>
        <w:t xml:space="preserve"> January, 2024, and therefore article 157(3) was not triggered.</w:t>
      </w:r>
    </w:p>
    <w:p w14:paraId="073F9B0C" w14:textId="77777777" w:rsidR="0097260D" w:rsidRPr="0097260D" w:rsidRDefault="0097260D" w:rsidP="0097260D">
      <w:pPr>
        <w:pStyle w:val="ListParagraph"/>
        <w:rPr>
          <w:rFonts w:ascii="Bookman Old Style" w:hAnsi="Bookman Old Style"/>
          <w:sz w:val="26"/>
          <w:szCs w:val="26"/>
          <w:lang w:val="en-GB"/>
        </w:rPr>
      </w:pPr>
    </w:p>
    <w:p w14:paraId="42402739" w14:textId="674B2D16" w:rsidR="002C19B7" w:rsidRPr="0097260D" w:rsidRDefault="002C19B7" w:rsidP="0097260D">
      <w:pPr>
        <w:pStyle w:val="ListParagraph"/>
        <w:ind w:left="720"/>
        <w:contextualSpacing/>
        <w:jc w:val="both"/>
        <w:rPr>
          <w:rFonts w:ascii="Bookman Old Style" w:hAnsi="Bookman Old Style"/>
          <w:sz w:val="26"/>
          <w:szCs w:val="26"/>
          <w:lang w:val="en-GB"/>
        </w:rPr>
      </w:pPr>
      <w:r w:rsidRPr="0097260D">
        <w:rPr>
          <w:rFonts w:ascii="Bookman Old Style" w:hAnsi="Bookman Old Style"/>
          <w:sz w:val="26"/>
          <w:szCs w:val="26"/>
          <w:lang w:val="en-GB"/>
        </w:rPr>
        <w:t>The Court, after considering the submissions of both counsel, overruled the objection.</w:t>
      </w:r>
    </w:p>
    <w:p w14:paraId="322D8090" w14:textId="77777777" w:rsidR="002C19B7" w:rsidRPr="00FA7357" w:rsidRDefault="002C19B7" w:rsidP="002C19B7">
      <w:pPr>
        <w:pStyle w:val="ListParagraph"/>
        <w:jc w:val="both"/>
        <w:rPr>
          <w:rFonts w:ascii="Bookman Old Style" w:hAnsi="Bookman Old Style"/>
          <w:sz w:val="26"/>
          <w:szCs w:val="26"/>
          <w:lang w:val="en-GB"/>
        </w:rPr>
      </w:pPr>
    </w:p>
    <w:p w14:paraId="16A9D966" w14:textId="77777777" w:rsidR="002C19B7" w:rsidRDefault="002C19B7" w:rsidP="002C19B7">
      <w:pPr>
        <w:pStyle w:val="ListParagraph"/>
        <w:numPr>
          <w:ilvl w:val="0"/>
          <w:numId w:val="2"/>
        </w:numPr>
        <w:contextualSpacing/>
        <w:jc w:val="both"/>
        <w:rPr>
          <w:rFonts w:ascii="Bookman Old Style" w:hAnsi="Bookman Old Style"/>
          <w:sz w:val="26"/>
          <w:szCs w:val="26"/>
          <w:lang w:val="en-GB"/>
        </w:rPr>
      </w:pPr>
      <w:r>
        <w:rPr>
          <w:rFonts w:ascii="Bookman Old Style" w:hAnsi="Bookman Old Style"/>
          <w:sz w:val="26"/>
          <w:szCs w:val="26"/>
          <w:lang w:val="en-GB"/>
        </w:rPr>
        <w:t>The A-G notes the persistent a</w:t>
      </w:r>
      <w:r w:rsidRPr="005D09A3">
        <w:rPr>
          <w:rFonts w:ascii="Bookman Old Style" w:hAnsi="Bookman Old Style"/>
          <w:sz w:val="26"/>
          <w:szCs w:val="26"/>
          <w:lang w:val="en-GB"/>
        </w:rPr>
        <w:t>tt</w:t>
      </w:r>
      <w:r>
        <w:rPr>
          <w:rFonts w:ascii="Bookman Old Style" w:hAnsi="Bookman Old Style"/>
          <w:sz w:val="26"/>
          <w:szCs w:val="26"/>
          <w:lang w:val="en-GB"/>
        </w:rPr>
        <w:t>empts</w:t>
      </w:r>
      <w:r w:rsidRPr="005D09A3">
        <w:rPr>
          <w:rFonts w:ascii="Bookman Old Style" w:hAnsi="Bookman Old Style"/>
          <w:sz w:val="26"/>
          <w:szCs w:val="26"/>
          <w:lang w:val="en-GB"/>
        </w:rPr>
        <w:t xml:space="preserve"> by </w:t>
      </w:r>
      <w:r>
        <w:rPr>
          <w:rFonts w:ascii="Bookman Old Style" w:hAnsi="Bookman Old Style"/>
          <w:sz w:val="26"/>
          <w:szCs w:val="26"/>
          <w:lang w:val="en-GB"/>
        </w:rPr>
        <w:t xml:space="preserve">some media houses aligned to Dr </w:t>
      </w:r>
      <w:proofErr w:type="spellStart"/>
      <w:r w:rsidRPr="005D09A3">
        <w:rPr>
          <w:rFonts w:ascii="Bookman Old Style" w:hAnsi="Bookman Old Style"/>
          <w:sz w:val="26"/>
          <w:szCs w:val="26"/>
          <w:lang w:val="en-GB"/>
        </w:rPr>
        <w:t>Opuni</w:t>
      </w:r>
      <w:proofErr w:type="spellEnd"/>
      <w:r w:rsidRPr="005D09A3">
        <w:rPr>
          <w:rFonts w:ascii="Bookman Old Style" w:hAnsi="Bookman Old Style"/>
          <w:sz w:val="26"/>
          <w:szCs w:val="26"/>
          <w:lang w:val="en-GB"/>
        </w:rPr>
        <w:t xml:space="preserve"> to distort</w:t>
      </w:r>
      <w:r>
        <w:rPr>
          <w:rFonts w:ascii="Bookman Old Style" w:hAnsi="Bookman Old Style"/>
          <w:sz w:val="26"/>
          <w:szCs w:val="26"/>
          <w:lang w:val="en-GB"/>
        </w:rPr>
        <w:t xml:space="preserve"> the effect of court proceedings relating to the prosecution of the former Chief Executive Officer of Ghana Cocoa Board. These publications, many a time, are a gross misrepresentation of the evidence led at the trial, intended to ridicule the case of the prosecution and create false impressions about the soundness of the defence put up by Dr </w:t>
      </w:r>
      <w:proofErr w:type="spellStart"/>
      <w:r>
        <w:rPr>
          <w:rFonts w:ascii="Bookman Old Style" w:hAnsi="Bookman Old Style"/>
          <w:sz w:val="26"/>
          <w:szCs w:val="26"/>
          <w:lang w:val="en-GB"/>
        </w:rPr>
        <w:t>Opuni</w:t>
      </w:r>
      <w:proofErr w:type="spellEnd"/>
      <w:r>
        <w:rPr>
          <w:rFonts w:ascii="Bookman Old Style" w:hAnsi="Bookman Old Style"/>
          <w:sz w:val="26"/>
          <w:szCs w:val="26"/>
          <w:lang w:val="en-GB"/>
        </w:rPr>
        <w:t xml:space="preserve"> at his trial.</w:t>
      </w:r>
    </w:p>
    <w:p w14:paraId="0D05E3AB" w14:textId="77777777" w:rsidR="002C19B7" w:rsidRDefault="002C19B7" w:rsidP="002C19B7">
      <w:pPr>
        <w:pStyle w:val="ListParagraph"/>
        <w:ind w:left="720"/>
        <w:jc w:val="both"/>
        <w:rPr>
          <w:rFonts w:ascii="Bookman Old Style" w:hAnsi="Bookman Old Style"/>
          <w:sz w:val="26"/>
          <w:szCs w:val="26"/>
          <w:lang w:val="en-GB"/>
        </w:rPr>
      </w:pPr>
    </w:p>
    <w:p w14:paraId="35FBC0C8" w14:textId="160489CE" w:rsidR="002C19B7" w:rsidRDefault="002C19B7" w:rsidP="002C19B7">
      <w:pPr>
        <w:pStyle w:val="ListParagraph"/>
        <w:numPr>
          <w:ilvl w:val="0"/>
          <w:numId w:val="2"/>
        </w:numPr>
        <w:contextualSpacing/>
        <w:jc w:val="both"/>
        <w:rPr>
          <w:rFonts w:ascii="Bookman Old Style" w:hAnsi="Bookman Old Style"/>
          <w:sz w:val="26"/>
          <w:szCs w:val="26"/>
          <w:lang w:val="en-GB"/>
        </w:rPr>
      </w:pPr>
      <w:r>
        <w:rPr>
          <w:rFonts w:ascii="Bookman Old Style" w:hAnsi="Bookman Old Style"/>
          <w:sz w:val="26"/>
          <w:szCs w:val="26"/>
          <w:lang w:val="en-GB"/>
        </w:rPr>
        <w:t xml:space="preserve">The A-G observes that </w:t>
      </w:r>
      <w:r w:rsidR="00EB37FF">
        <w:rPr>
          <w:rFonts w:ascii="Bookman Old Style" w:hAnsi="Bookman Old Style"/>
          <w:sz w:val="26"/>
          <w:szCs w:val="26"/>
          <w:lang w:val="en-GB"/>
        </w:rPr>
        <w:t>most</w:t>
      </w:r>
      <w:r>
        <w:rPr>
          <w:rFonts w:ascii="Bookman Old Style" w:hAnsi="Bookman Old Style"/>
          <w:sz w:val="26"/>
          <w:szCs w:val="26"/>
          <w:lang w:val="en-GB"/>
        </w:rPr>
        <w:t xml:space="preserve"> of the publications on the “</w:t>
      </w:r>
      <w:proofErr w:type="spellStart"/>
      <w:r w:rsidRPr="00264D27">
        <w:rPr>
          <w:rFonts w:ascii="Bookman Old Style" w:hAnsi="Bookman Old Style"/>
          <w:b/>
          <w:bCs/>
          <w:sz w:val="26"/>
          <w:szCs w:val="26"/>
          <w:lang w:val="en-GB"/>
        </w:rPr>
        <w:t>Opuni</w:t>
      </w:r>
      <w:proofErr w:type="spellEnd"/>
      <w:r w:rsidRPr="00264D27">
        <w:rPr>
          <w:rFonts w:ascii="Bookman Old Style" w:hAnsi="Bookman Old Style"/>
          <w:b/>
          <w:bCs/>
          <w:sz w:val="26"/>
          <w:szCs w:val="26"/>
          <w:lang w:val="en-GB"/>
        </w:rPr>
        <w:t xml:space="preserve"> case</w:t>
      </w:r>
      <w:r>
        <w:rPr>
          <w:rFonts w:ascii="Bookman Old Style" w:hAnsi="Bookman Old Style"/>
          <w:sz w:val="26"/>
          <w:szCs w:val="26"/>
          <w:lang w:val="en-GB"/>
        </w:rPr>
        <w:t xml:space="preserve">”, orchestrated by the accused persons themselves, transgress the limits of permissible </w:t>
      </w:r>
      <w:r w:rsidRPr="00FF1963">
        <w:rPr>
          <w:rFonts w:ascii="Bookman Old Style" w:hAnsi="Bookman Old Style"/>
          <w:sz w:val="26"/>
          <w:szCs w:val="26"/>
          <w:lang w:val="en-GB"/>
        </w:rPr>
        <w:t xml:space="preserve">speech as they </w:t>
      </w:r>
      <w:r>
        <w:rPr>
          <w:rFonts w:ascii="Bookman Old Style" w:hAnsi="Bookman Old Style"/>
          <w:sz w:val="26"/>
          <w:szCs w:val="26"/>
          <w:lang w:val="en-GB"/>
        </w:rPr>
        <w:t xml:space="preserve">are calculated at </w:t>
      </w:r>
      <w:r w:rsidRPr="00FF1963">
        <w:rPr>
          <w:rFonts w:ascii="Bookman Old Style" w:hAnsi="Bookman Old Style"/>
          <w:sz w:val="26"/>
          <w:szCs w:val="26"/>
          <w:lang w:val="en-GB"/>
        </w:rPr>
        <w:t>pervert</w:t>
      </w:r>
      <w:r>
        <w:rPr>
          <w:rFonts w:ascii="Bookman Old Style" w:hAnsi="Bookman Old Style"/>
          <w:sz w:val="26"/>
          <w:szCs w:val="26"/>
          <w:lang w:val="en-GB"/>
        </w:rPr>
        <w:t>ing</w:t>
      </w:r>
      <w:r w:rsidRPr="00FF1963">
        <w:rPr>
          <w:rFonts w:ascii="Bookman Old Style" w:hAnsi="Bookman Old Style"/>
          <w:sz w:val="26"/>
          <w:szCs w:val="26"/>
          <w:lang w:val="en-GB"/>
        </w:rPr>
        <w:t xml:space="preserve"> the course of justice and/or prejudic</w:t>
      </w:r>
      <w:r>
        <w:rPr>
          <w:rFonts w:ascii="Bookman Old Style" w:hAnsi="Bookman Old Style"/>
          <w:sz w:val="26"/>
          <w:szCs w:val="26"/>
          <w:lang w:val="en-GB"/>
        </w:rPr>
        <w:t>ing</w:t>
      </w:r>
      <w:r w:rsidRPr="00FF1963">
        <w:rPr>
          <w:rFonts w:ascii="Bookman Old Style" w:hAnsi="Bookman Old Style"/>
          <w:sz w:val="26"/>
          <w:szCs w:val="26"/>
          <w:lang w:val="en-GB"/>
        </w:rPr>
        <w:t xml:space="preserve"> the fair hearing</w:t>
      </w:r>
      <w:r>
        <w:rPr>
          <w:rFonts w:ascii="Bookman Old Style" w:hAnsi="Bookman Old Style"/>
          <w:sz w:val="26"/>
          <w:szCs w:val="26"/>
          <w:lang w:val="en-GB"/>
        </w:rPr>
        <w:t xml:space="preserve"> of </w:t>
      </w:r>
      <w:r w:rsidRPr="00FF1963">
        <w:rPr>
          <w:rFonts w:ascii="Bookman Old Style" w:hAnsi="Bookman Old Style"/>
          <w:sz w:val="26"/>
          <w:szCs w:val="26"/>
          <w:lang w:val="en-GB"/>
        </w:rPr>
        <w:t>th</w:t>
      </w:r>
      <w:r>
        <w:rPr>
          <w:rFonts w:ascii="Bookman Old Style" w:hAnsi="Bookman Old Style"/>
          <w:sz w:val="26"/>
          <w:szCs w:val="26"/>
          <w:lang w:val="en-GB"/>
        </w:rPr>
        <w:t>at</w:t>
      </w:r>
      <w:r w:rsidRPr="00FF1963">
        <w:rPr>
          <w:rFonts w:ascii="Bookman Old Style" w:hAnsi="Bookman Old Style"/>
          <w:sz w:val="26"/>
          <w:szCs w:val="26"/>
          <w:lang w:val="en-GB"/>
        </w:rPr>
        <w:t xml:space="preserve"> case. </w:t>
      </w:r>
      <w:r>
        <w:rPr>
          <w:rFonts w:ascii="Bookman Old Style" w:hAnsi="Bookman Old Style"/>
          <w:sz w:val="26"/>
          <w:szCs w:val="26"/>
          <w:lang w:val="en-GB"/>
        </w:rPr>
        <w:t xml:space="preserve">Nonetheless, the Republic remains focused on adducing cogent evidence in substantiation of the charges against all the accused persons in the case mentioned above and will not be overawed in that process. </w:t>
      </w:r>
    </w:p>
    <w:p w14:paraId="161F9233" w14:textId="77777777" w:rsidR="002C19B7" w:rsidRPr="002C57F8" w:rsidRDefault="002C19B7" w:rsidP="002C19B7">
      <w:pPr>
        <w:pStyle w:val="ListParagraph"/>
        <w:rPr>
          <w:rFonts w:ascii="Bookman Old Style" w:hAnsi="Bookman Old Style"/>
          <w:sz w:val="26"/>
          <w:szCs w:val="26"/>
          <w:lang w:val="en-GB"/>
        </w:rPr>
      </w:pPr>
    </w:p>
    <w:p w14:paraId="54386453" w14:textId="77777777" w:rsidR="002C19B7" w:rsidRDefault="002C19B7" w:rsidP="002C19B7">
      <w:pPr>
        <w:pStyle w:val="ListParagraph"/>
        <w:numPr>
          <w:ilvl w:val="0"/>
          <w:numId w:val="2"/>
        </w:numPr>
        <w:contextualSpacing/>
        <w:jc w:val="both"/>
        <w:rPr>
          <w:rFonts w:ascii="Bookman Old Style" w:hAnsi="Bookman Old Style"/>
          <w:sz w:val="26"/>
          <w:szCs w:val="26"/>
          <w:lang w:val="en-GB"/>
        </w:rPr>
      </w:pPr>
      <w:r>
        <w:rPr>
          <w:rFonts w:ascii="Bookman Old Style" w:hAnsi="Bookman Old Style"/>
          <w:sz w:val="26"/>
          <w:szCs w:val="26"/>
          <w:lang w:val="en-GB"/>
        </w:rPr>
        <w:lastRenderedPageBreak/>
        <w:t xml:space="preserve">For the purpose of educating the public, the A-G states that no party to proceedings in court, has a right to insist on a particular court or panel of a court to hear his or her case. In accordance with the Constitution and the Courts Act, 1993 (Act 459), the Chief Justice determines the composition of every court for the hearing of any matter. </w:t>
      </w:r>
    </w:p>
    <w:p w14:paraId="126DAE07" w14:textId="77777777" w:rsidR="002C19B7" w:rsidRPr="00BD3739" w:rsidRDefault="002C19B7" w:rsidP="002C19B7">
      <w:pPr>
        <w:pStyle w:val="ListParagraph"/>
        <w:rPr>
          <w:rFonts w:ascii="Bookman Old Style" w:hAnsi="Bookman Old Style"/>
          <w:b/>
          <w:bCs/>
          <w:sz w:val="26"/>
          <w:szCs w:val="26"/>
          <w:lang w:val="en-GB"/>
        </w:rPr>
      </w:pPr>
    </w:p>
    <w:p w14:paraId="42FF9152" w14:textId="77777777" w:rsidR="00BD3739" w:rsidRPr="00BD3739" w:rsidRDefault="002C19B7" w:rsidP="00A97396">
      <w:pPr>
        <w:pStyle w:val="ListParagraph"/>
        <w:numPr>
          <w:ilvl w:val="0"/>
          <w:numId w:val="2"/>
        </w:numPr>
        <w:contextualSpacing/>
        <w:jc w:val="both"/>
        <w:rPr>
          <w:rFonts w:ascii="Arial Narrow" w:hAnsi="Arial Narrow"/>
          <w:b/>
          <w:bCs/>
          <w:sz w:val="26"/>
          <w:szCs w:val="26"/>
        </w:rPr>
      </w:pPr>
      <w:r w:rsidRPr="009C1A87">
        <w:rPr>
          <w:rFonts w:ascii="Bookman Old Style" w:hAnsi="Bookman Old Style"/>
          <w:sz w:val="26"/>
          <w:szCs w:val="26"/>
          <w:lang w:val="en-GB"/>
        </w:rPr>
        <w:t xml:space="preserve">The Chief Justice is a member of </w:t>
      </w:r>
      <w:r w:rsidR="00EB37FF" w:rsidRPr="009C1A87">
        <w:rPr>
          <w:rFonts w:ascii="Bookman Old Style" w:hAnsi="Bookman Old Style"/>
          <w:sz w:val="26"/>
          <w:szCs w:val="26"/>
          <w:lang w:val="en-GB"/>
        </w:rPr>
        <w:t xml:space="preserve">every court in the country </w:t>
      </w:r>
      <w:r w:rsidRPr="009C1A87">
        <w:rPr>
          <w:rFonts w:ascii="Bookman Old Style" w:hAnsi="Bookman Old Style"/>
          <w:sz w:val="26"/>
          <w:szCs w:val="26"/>
          <w:lang w:val="en-GB"/>
        </w:rPr>
        <w:t xml:space="preserve">and, has the power to request in writing a Justice of any of the Superior Courts of Judicature to sit on either the Court of Appeal or the High Court at any time. Further, consistent with article 128(3) of the Constitution, </w:t>
      </w:r>
      <w:r w:rsidR="007E61A6" w:rsidRPr="009C1A87">
        <w:rPr>
          <w:rFonts w:ascii="Bookman Old Style" w:hAnsi="Bookman Old Style"/>
          <w:sz w:val="26"/>
          <w:szCs w:val="26"/>
          <w:lang w:val="en-GB"/>
        </w:rPr>
        <w:t xml:space="preserve">the </w:t>
      </w:r>
      <w:r w:rsidRPr="009C1A87">
        <w:rPr>
          <w:rFonts w:ascii="Bookman Old Style" w:hAnsi="Bookman Old Style"/>
          <w:sz w:val="26"/>
          <w:szCs w:val="26"/>
          <w:lang w:val="en-GB"/>
        </w:rPr>
        <w:t xml:space="preserve">Chief Justice presides at sittings of the Supreme Court, and in his absence, the most senior of the Justices of the Supreme Court, as constituted, shall preside. </w:t>
      </w:r>
    </w:p>
    <w:p w14:paraId="6176DE7D" w14:textId="77777777" w:rsidR="00BD3739" w:rsidRPr="00BD3739" w:rsidRDefault="00BD3739" w:rsidP="00BD3739">
      <w:pPr>
        <w:pStyle w:val="ListParagraph"/>
        <w:rPr>
          <w:rFonts w:ascii="Bookman Old Style" w:hAnsi="Bookman Old Style"/>
          <w:sz w:val="26"/>
          <w:szCs w:val="26"/>
          <w:lang w:val="en-GB"/>
        </w:rPr>
      </w:pPr>
    </w:p>
    <w:p w14:paraId="53EE7687" w14:textId="49F47A2B" w:rsidR="00300CD0" w:rsidRPr="009C1A87" w:rsidRDefault="002F4128" w:rsidP="00BD3739">
      <w:pPr>
        <w:pStyle w:val="ListParagraph"/>
        <w:ind w:left="720"/>
        <w:contextualSpacing/>
        <w:jc w:val="both"/>
        <w:rPr>
          <w:rFonts w:ascii="Arial Narrow" w:hAnsi="Arial Narrow"/>
          <w:b/>
          <w:bCs/>
          <w:sz w:val="26"/>
          <w:szCs w:val="26"/>
        </w:rPr>
      </w:pPr>
      <w:r w:rsidRPr="009C1A87">
        <w:rPr>
          <w:rFonts w:ascii="Bookman Old Style" w:hAnsi="Bookman Old Style"/>
          <w:sz w:val="26"/>
          <w:szCs w:val="26"/>
          <w:lang w:val="en-GB"/>
        </w:rPr>
        <w:t xml:space="preserve">A deliberate </w:t>
      </w:r>
      <w:r w:rsidR="006D067B" w:rsidRPr="009C1A87">
        <w:rPr>
          <w:rFonts w:ascii="Bookman Old Style" w:hAnsi="Bookman Old Style"/>
          <w:sz w:val="26"/>
          <w:szCs w:val="26"/>
          <w:lang w:val="en-GB"/>
        </w:rPr>
        <w:t xml:space="preserve">disregard of these basic principles </w:t>
      </w:r>
      <w:r w:rsidR="00420CD7" w:rsidRPr="009C1A87">
        <w:rPr>
          <w:rFonts w:ascii="Bookman Old Style" w:hAnsi="Bookman Old Style"/>
          <w:sz w:val="26"/>
          <w:szCs w:val="26"/>
          <w:lang w:val="en-GB"/>
        </w:rPr>
        <w:t>i</w:t>
      </w:r>
      <w:r w:rsidR="006D067B" w:rsidRPr="009C1A87">
        <w:rPr>
          <w:rFonts w:ascii="Bookman Old Style" w:hAnsi="Bookman Old Style"/>
          <w:sz w:val="26"/>
          <w:szCs w:val="26"/>
          <w:lang w:val="en-GB"/>
        </w:rPr>
        <w:t xml:space="preserve">s </w:t>
      </w:r>
      <w:r w:rsidR="00420CD7" w:rsidRPr="009C1A87">
        <w:rPr>
          <w:rFonts w:ascii="Bookman Old Style" w:hAnsi="Bookman Old Style"/>
          <w:sz w:val="26"/>
          <w:szCs w:val="26"/>
          <w:lang w:val="en-GB"/>
        </w:rPr>
        <w:t>inimical to the sound adjudication of cases</w:t>
      </w:r>
      <w:r w:rsidR="009C1A87" w:rsidRPr="009C1A87">
        <w:rPr>
          <w:rFonts w:ascii="Bookman Old Style" w:hAnsi="Bookman Old Style"/>
          <w:sz w:val="26"/>
          <w:szCs w:val="26"/>
          <w:lang w:val="en-GB"/>
        </w:rPr>
        <w:t xml:space="preserve"> and portends </w:t>
      </w:r>
      <w:r w:rsidR="006D067B" w:rsidRPr="009C1A87">
        <w:rPr>
          <w:rFonts w:ascii="Bookman Old Style" w:hAnsi="Bookman Old Style"/>
          <w:sz w:val="26"/>
          <w:szCs w:val="26"/>
          <w:lang w:val="en-GB"/>
        </w:rPr>
        <w:t xml:space="preserve">danger for the </w:t>
      </w:r>
      <w:r w:rsidR="009C1A87" w:rsidRPr="009C1A87">
        <w:rPr>
          <w:rFonts w:ascii="Bookman Old Style" w:hAnsi="Bookman Old Style"/>
          <w:sz w:val="26"/>
          <w:szCs w:val="26"/>
          <w:lang w:val="en-GB"/>
        </w:rPr>
        <w:t>entire society</w:t>
      </w:r>
      <w:r w:rsidR="009C1A87">
        <w:rPr>
          <w:rFonts w:ascii="Bookman Old Style" w:hAnsi="Bookman Old Style"/>
          <w:sz w:val="26"/>
          <w:szCs w:val="26"/>
          <w:lang w:val="en-GB"/>
        </w:rPr>
        <w:t>.</w:t>
      </w:r>
      <w:r w:rsidR="009C1A87" w:rsidRPr="009C1A87">
        <w:rPr>
          <w:rFonts w:ascii="Bookman Old Style" w:hAnsi="Bookman Old Style"/>
          <w:sz w:val="26"/>
          <w:szCs w:val="26"/>
          <w:lang w:val="en-GB"/>
        </w:rPr>
        <w:t xml:space="preserve"> </w:t>
      </w:r>
      <w:r w:rsidR="00A97396" w:rsidRPr="009C1A87">
        <w:rPr>
          <w:rFonts w:ascii="Bookman Old Style" w:hAnsi="Bookman Old Style"/>
          <w:b/>
          <w:bCs/>
          <w:sz w:val="26"/>
          <w:szCs w:val="26"/>
          <w:lang w:val="en-GB"/>
        </w:rPr>
        <w:t>END</w:t>
      </w:r>
      <w:r w:rsidR="00A97396" w:rsidRPr="009C1A87">
        <w:rPr>
          <w:rFonts w:ascii="Bookman Old Style" w:hAnsi="Bookman Old Style"/>
          <w:sz w:val="26"/>
          <w:szCs w:val="26"/>
          <w:lang w:val="en-GB"/>
        </w:rPr>
        <w:t>!!!</w:t>
      </w:r>
      <w:r w:rsidR="00300CD0" w:rsidRPr="009C1A87">
        <w:rPr>
          <w:rFonts w:ascii="Bookman Old Style" w:hAnsi="Bookman Old Style"/>
          <w:sz w:val="26"/>
          <w:szCs w:val="26"/>
          <w:lang w:val="en-GB"/>
        </w:rPr>
        <w:t xml:space="preserve"> </w:t>
      </w:r>
    </w:p>
    <w:p w14:paraId="111067B0" w14:textId="77777777" w:rsidR="00212ADC" w:rsidRDefault="00212ADC" w:rsidP="00300CD0">
      <w:pPr>
        <w:jc w:val="center"/>
        <w:rPr>
          <w:rFonts w:ascii="Bookman Old Style" w:hAnsi="Bookman Old Style"/>
          <w:b/>
          <w:bCs/>
          <w:sz w:val="26"/>
          <w:szCs w:val="26"/>
          <w:lang w:val="en-GB"/>
        </w:rPr>
      </w:pPr>
    </w:p>
    <w:p w14:paraId="65AAFE26" w14:textId="77777777" w:rsidR="00D01450" w:rsidRDefault="00D01450" w:rsidP="00300CD0">
      <w:pPr>
        <w:jc w:val="center"/>
        <w:rPr>
          <w:rFonts w:ascii="Bookman Old Style" w:hAnsi="Bookman Old Style"/>
          <w:b/>
          <w:bCs/>
          <w:sz w:val="26"/>
          <w:szCs w:val="26"/>
          <w:lang w:val="en-GB"/>
        </w:rPr>
      </w:pPr>
    </w:p>
    <w:p w14:paraId="7E45EB16" w14:textId="19762D0D" w:rsidR="00300CD0" w:rsidRPr="0066089F" w:rsidRDefault="00300CD0" w:rsidP="00300CD0">
      <w:pPr>
        <w:jc w:val="center"/>
        <w:rPr>
          <w:rFonts w:ascii="Bookman Old Style" w:hAnsi="Bookman Old Style"/>
          <w:sz w:val="26"/>
          <w:szCs w:val="26"/>
          <w:lang w:val="en-GB"/>
        </w:rPr>
      </w:pPr>
      <w:r>
        <w:rPr>
          <w:rFonts w:ascii="Bookman Old Style" w:hAnsi="Bookman Old Style"/>
          <w:b/>
          <w:bCs/>
          <w:sz w:val="26"/>
          <w:szCs w:val="26"/>
          <w:lang w:val="en-GB"/>
        </w:rPr>
        <w:t xml:space="preserve">                                  </w:t>
      </w:r>
      <w:r w:rsidRPr="0066089F">
        <w:rPr>
          <w:rFonts w:ascii="Bookman Old Style" w:hAnsi="Bookman Old Style"/>
          <w:sz w:val="26"/>
          <w:szCs w:val="26"/>
          <w:lang w:val="en-GB"/>
        </w:rPr>
        <w:t xml:space="preserve">SGD </w:t>
      </w:r>
    </w:p>
    <w:p w14:paraId="5B58A739" w14:textId="77777777" w:rsidR="00300CD0" w:rsidRPr="00FF1963" w:rsidRDefault="00300CD0" w:rsidP="00300CD0">
      <w:pPr>
        <w:jc w:val="center"/>
        <w:rPr>
          <w:rFonts w:ascii="Bookman Old Style" w:hAnsi="Bookman Old Style"/>
          <w:b/>
          <w:bCs/>
          <w:sz w:val="26"/>
          <w:szCs w:val="26"/>
          <w:lang w:val="en-GB"/>
        </w:rPr>
      </w:pPr>
      <w:r w:rsidRPr="00FF1963">
        <w:rPr>
          <w:rFonts w:ascii="Bookman Old Style" w:hAnsi="Bookman Old Style"/>
          <w:b/>
          <w:bCs/>
          <w:sz w:val="26"/>
          <w:szCs w:val="26"/>
          <w:lang w:val="en-GB"/>
        </w:rPr>
        <w:t xml:space="preserve">                                                GODFRED YEBOAH DAME</w:t>
      </w:r>
    </w:p>
    <w:p w14:paraId="731415D6" w14:textId="77777777" w:rsidR="00300CD0" w:rsidRPr="00FF1963" w:rsidRDefault="00300CD0" w:rsidP="00300CD0">
      <w:pPr>
        <w:jc w:val="center"/>
        <w:rPr>
          <w:rFonts w:ascii="Bookman Old Style" w:hAnsi="Bookman Old Style"/>
          <w:b/>
          <w:bCs/>
          <w:sz w:val="26"/>
          <w:szCs w:val="26"/>
          <w:lang w:val="en-GB"/>
        </w:rPr>
      </w:pPr>
      <w:r w:rsidRPr="00FF1963">
        <w:rPr>
          <w:rFonts w:ascii="Bookman Old Style" w:hAnsi="Bookman Old Style"/>
          <w:b/>
          <w:bCs/>
          <w:sz w:val="26"/>
          <w:szCs w:val="26"/>
          <w:lang w:val="en-GB"/>
        </w:rPr>
        <w:t xml:space="preserve">                                                     THE ATTORNEY-GENERAL &amp;</w:t>
      </w:r>
    </w:p>
    <w:p w14:paraId="6496B4AA" w14:textId="6BE4DB02" w:rsidR="00300CD0" w:rsidRPr="00FF1963" w:rsidRDefault="00300CD0" w:rsidP="00300CD0">
      <w:pPr>
        <w:jc w:val="center"/>
        <w:rPr>
          <w:rFonts w:ascii="Bookman Old Style" w:hAnsi="Bookman Old Style"/>
          <w:b/>
          <w:bCs/>
          <w:sz w:val="26"/>
          <w:szCs w:val="26"/>
          <w:lang w:val="en-GB"/>
        </w:rPr>
      </w:pPr>
      <w:r w:rsidRPr="00FF1963">
        <w:rPr>
          <w:rFonts w:ascii="Bookman Old Style" w:hAnsi="Bookman Old Style"/>
          <w:b/>
          <w:bCs/>
          <w:sz w:val="26"/>
          <w:szCs w:val="26"/>
          <w:lang w:val="en-GB"/>
        </w:rPr>
        <w:t xml:space="preserve">                                                MINISTER FOR JUSTICE</w:t>
      </w:r>
    </w:p>
    <w:p w14:paraId="37E4CCF4" w14:textId="77777777" w:rsidR="002C19B7" w:rsidRDefault="002C19B7" w:rsidP="002C19B7">
      <w:pPr>
        <w:jc w:val="both"/>
        <w:rPr>
          <w:rFonts w:ascii="Bookman Old Style" w:hAnsi="Bookman Old Style" w:cs="Times New Roman"/>
          <w:b/>
          <w:bCs/>
          <w:sz w:val="26"/>
          <w:szCs w:val="26"/>
          <w:u w:val="single"/>
          <w:lang w:val="en-GB"/>
        </w:rPr>
      </w:pPr>
    </w:p>
    <w:p w14:paraId="5F978607" w14:textId="77777777" w:rsidR="002C19B7" w:rsidRDefault="002C19B7" w:rsidP="002C19B7">
      <w:pPr>
        <w:jc w:val="both"/>
        <w:rPr>
          <w:rFonts w:ascii="Bookman Old Style" w:hAnsi="Bookman Old Style" w:cs="Times New Roman"/>
          <w:b/>
          <w:bCs/>
          <w:sz w:val="26"/>
          <w:szCs w:val="26"/>
          <w:u w:val="single"/>
          <w:lang w:val="en-GB"/>
        </w:rPr>
      </w:pPr>
    </w:p>
    <w:p w14:paraId="52FDAF21" w14:textId="77777777" w:rsidR="002C19B7" w:rsidRDefault="002C19B7" w:rsidP="002C19B7">
      <w:pPr>
        <w:jc w:val="both"/>
        <w:rPr>
          <w:rFonts w:ascii="Bookman Old Style" w:hAnsi="Bookman Old Style" w:cs="Times New Roman"/>
          <w:b/>
          <w:bCs/>
          <w:sz w:val="26"/>
          <w:szCs w:val="26"/>
          <w:u w:val="single"/>
          <w:lang w:val="en-GB"/>
        </w:rPr>
      </w:pPr>
    </w:p>
    <w:p w14:paraId="6934771A" w14:textId="77777777" w:rsidR="002C19B7" w:rsidRDefault="002C19B7" w:rsidP="002C19B7">
      <w:pPr>
        <w:jc w:val="both"/>
        <w:rPr>
          <w:rFonts w:ascii="Bookman Old Style" w:hAnsi="Bookman Old Style" w:cs="Times New Roman"/>
          <w:b/>
          <w:bCs/>
          <w:sz w:val="26"/>
          <w:szCs w:val="26"/>
          <w:u w:val="single"/>
          <w:lang w:val="en-GB"/>
        </w:rPr>
      </w:pPr>
    </w:p>
    <w:p w14:paraId="1E4D9955" w14:textId="77777777" w:rsidR="002C19B7" w:rsidRPr="008B496B" w:rsidRDefault="002C19B7" w:rsidP="002C19B7">
      <w:pPr>
        <w:jc w:val="center"/>
        <w:rPr>
          <w:rFonts w:ascii="Bookman Old Style" w:hAnsi="Bookman Old Style" w:cs="Times New Roman"/>
          <w:b/>
          <w:bCs/>
          <w:sz w:val="26"/>
          <w:szCs w:val="26"/>
          <w:u w:val="single"/>
          <w:lang w:val="en-GB"/>
        </w:rPr>
      </w:pPr>
    </w:p>
    <w:p w14:paraId="22001CF6" w14:textId="77777777" w:rsidR="002C19B7" w:rsidRDefault="002C19B7" w:rsidP="002C19B7"/>
    <w:p w14:paraId="494527DB" w14:textId="77777777" w:rsidR="002C19B7" w:rsidRDefault="002C19B7" w:rsidP="008A5DCC">
      <w:pPr>
        <w:rPr>
          <w:rFonts w:ascii="Times New Roman" w:hAnsi="Times New Roman" w:cs="Times New Roman"/>
          <w:b/>
          <w:bCs/>
          <w:sz w:val="26"/>
          <w:szCs w:val="26"/>
        </w:rPr>
      </w:pPr>
    </w:p>
    <w:p w14:paraId="3D3060F8" w14:textId="78B680D0" w:rsidR="008A5DCC" w:rsidRDefault="008A5DCC" w:rsidP="003F350C">
      <w:pPr>
        <w:jc w:val="right"/>
        <w:rPr>
          <w:rFonts w:ascii="Arial Narrow" w:hAnsi="Arial Narrow"/>
          <w:sz w:val="28"/>
          <w:szCs w:val="28"/>
        </w:rPr>
      </w:pPr>
    </w:p>
    <w:p w14:paraId="561D7296" w14:textId="77777777" w:rsidR="002937F2" w:rsidRDefault="002937F2" w:rsidP="003F350C">
      <w:pPr>
        <w:jc w:val="right"/>
        <w:rPr>
          <w:rFonts w:ascii="Arial Narrow" w:hAnsi="Arial Narrow"/>
          <w:sz w:val="28"/>
          <w:szCs w:val="28"/>
        </w:rPr>
      </w:pPr>
    </w:p>
    <w:p w14:paraId="16AFDFA4" w14:textId="77777777" w:rsidR="002937F2" w:rsidRDefault="002937F2" w:rsidP="003F350C">
      <w:pPr>
        <w:jc w:val="right"/>
        <w:rPr>
          <w:rFonts w:ascii="Arial Narrow" w:hAnsi="Arial Narrow"/>
          <w:sz w:val="28"/>
          <w:szCs w:val="28"/>
        </w:rPr>
      </w:pPr>
    </w:p>
    <w:p w14:paraId="33C596D6" w14:textId="77777777" w:rsidR="002937F2" w:rsidRPr="00366C92" w:rsidRDefault="002937F2" w:rsidP="003F350C">
      <w:pPr>
        <w:jc w:val="right"/>
        <w:rPr>
          <w:rFonts w:ascii="Arial Narrow" w:hAnsi="Arial Narrow"/>
          <w:sz w:val="28"/>
          <w:szCs w:val="28"/>
        </w:rPr>
      </w:pPr>
    </w:p>
    <w:bookmarkEnd w:id="0"/>
    <w:p w14:paraId="4C15C1E4" w14:textId="03CCC0FF" w:rsidR="00E20800" w:rsidRDefault="00E30337" w:rsidP="00E20800">
      <w:pPr>
        <w:pStyle w:val="Heading2"/>
        <w:spacing w:before="71" w:line="194" w:lineRule="exact"/>
        <w:ind w:left="5760" w:right="145"/>
        <w:jc w:val="left"/>
        <w:rPr>
          <w:color w:val="231F20"/>
        </w:rPr>
      </w:pPr>
      <w:r>
        <w:rPr>
          <w:color w:val="231F20"/>
        </w:rPr>
        <w:t>Tel:  +233(0)302 665 051/ 667</w:t>
      </w:r>
      <w:r>
        <w:rPr>
          <w:color w:val="231F20"/>
          <w:spacing w:val="-8"/>
        </w:rPr>
        <w:t xml:space="preserve"> </w:t>
      </w:r>
      <w:r>
        <w:rPr>
          <w:color w:val="231F20"/>
        </w:rPr>
        <w:t>609</w:t>
      </w:r>
    </w:p>
    <w:p w14:paraId="4EFA2408" w14:textId="77777777" w:rsidR="00E20800" w:rsidRDefault="00E30337" w:rsidP="00E20800">
      <w:pPr>
        <w:pStyle w:val="Heading2"/>
        <w:spacing w:before="71" w:line="194" w:lineRule="exact"/>
        <w:ind w:left="5040" w:right="145" w:firstLine="720"/>
        <w:jc w:val="left"/>
        <w:rPr>
          <w:color w:val="231F20"/>
          <w:spacing w:val="-1"/>
          <w:w w:val="105"/>
        </w:rPr>
      </w:pPr>
      <w:r>
        <w:rPr>
          <w:color w:val="231F20"/>
          <w:w w:val="105"/>
        </w:rPr>
        <w:t>Email:</w:t>
      </w:r>
      <w:r>
        <w:rPr>
          <w:color w:val="231F20"/>
          <w:spacing w:val="-19"/>
          <w:w w:val="105"/>
        </w:rPr>
        <w:t xml:space="preserve"> </w:t>
      </w:r>
      <w:hyperlink r:id="rId10">
        <w:r>
          <w:rPr>
            <w:color w:val="231F20"/>
            <w:w w:val="105"/>
          </w:rPr>
          <w:t>info@mojagd.gov.gh</w:t>
        </w:r>
      </w:hyperlink>
    </w:p>
    <w:p w14:paraId="528EE946" w14:textId="407E7924" w:rsidR="00FD430E" w:rsidRDefault="00E30337" w:rsidP="00E20800">
      <w:pPr>
        <w:pStyle w:val="Heading2"/>
        <w:spacing w:before="71" w:line="194" w:lineRule="exact"/>
        <w:ind w:left="5040" w:right="145" w:firstLine="720"/>
        <w:jc w:val="left"/>
      </w:pPr>
      <w:r>
        <w:rPr>
          <w:color w:val="231F20"/>
          <w:w w:val="105"/>
        </w:rPr>
        <w:t>Website:</w:t>
      </w:r>
      <w:r>
        <w:rPr>
          <w:color w:val="231F20"/>
          <w:spacing w:val="14"/>
          <w:w w:val="105"/>
        </w:rPr>
        <w:t xml:space="preserve"> </w:t>
      </w:r>
      <w:hyperlink r:id="rId11">
        <w:r>
          <w:rPr>
            <w:color w:val="231F20"/>
            <w:w w:val="105"/>
          </w:rPr>
          <w:t>www.mojagd.gov.gh</w:t>
        </w:r>
      </w:hyperlink>
    </w:p>
    <w:sectPr w:rsidR="00FD430E" w:rsidSect="00E30337">
      <w:type w:val="continuous"/>
      <w:pgSz w:w="11910" w:h="16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45C2A" w14:textId="77777777" w:rsidR="003E1C99" w:rsidRDefault="003E1C99" w:rsidP="00E20800">
      <w:r>
        <w:separator/>
      </w:r>
    </w:p>
  </w:endnote>
  <w:endnote w:type="continuationSeparator" w:id="0">
    <w:p w14:paraId="6BED2F44" w14:textId="77777777" w:rsidR="003E1C99" w:rsidRDefault="003E1C99" w:rsidP="00E20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7231406"/>
      <w:docPartObj>
        <w:docPartGallery w:val="Page Numbers (Bottom of Page)"/>
        <w:docPartUnique/>
      </w:docPartObj>
    </w:sdtPr>
    <w:sdtEndPr>
      <w:rPr>
        <w:noProof/>
      </w:rPr>
    </w:sdtEndPr>
    <w:sdtContent>
      <w:p w14:paraId="444EF462" w14:textId="03422B66" w:rsidR="00062F0F" w:rsidRDefault="00062F0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3B8A13" w14:textId="73EC8BD0" w:rsidR="00E20800" w:rsidRDefault="00E20800" w:rsidP="00E20800">
    <w:pPr>
      <w:pStyle w:val="Heading2"/>
      <w:spacing w:before="71" w:line="194" w:lineRule="exact"/>
      <w:ind w:left="7920" w:right="145"/>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D19E9" w14:textId="77777777" w:rsidR="003E1C99" w:rsidRDefault="003E1C99" w:rsidP="00E20800">
      <w:r>
        <w:separator/>
      </w:r>
    </w:p>
  </w:footnote>
  <w:footnote w:type="continuationSeparator" w:id="0">
    <w:p w14:paraId="20D9BC4B" w14:textId="77777777" w:rsidR="003E1C99" w:rsidRDefault="003E1C99" w:rsidP="00E208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A365EF"/>
    <w:multiLevelType w:val="hybridMultilevel"/>
    <w:tmpl w:val="35E84E8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639D4F98"/>
    <w:multiLevelType w:val="hybridMultilevel"/>
    <w:tmpl w:val="68D2BF82"/>
    <w:lvl w:ilvl="0" w:tplc="F18E7A62">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267616324">
    <w:abstractNumId w:val="1"/>
  </w:num>
  <w:num w:numId="2" w16cid:durableId="403917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30E"/>
    <w:rsid w:val="00062F0F"/>
    <w:rsid w:val="00086D77"/>
    <w:rsid w:val="000C1CFB"/>
    <w:rsid w:val="00187523"/>
    <w:rsid w:val="001C3680"/>
    <w:rsid w:val="001C668D"/>
    <w:rsid w:val="0020561E"/>
    <w:rsid w:val="00212ADC"/>
    <w:rsid w:val="002371E3"/>
    <w:rsid w:val="00286665"/>
    <w:rsid w:val="002937F2"/>
    <w:rsid w:val="002C19B7"/>
    <w:rsid w:val="002F4128"/>
    <w:rsid w:val="00300CD0"/>
    <w:rsid w:val="003A209D"/>
    <w:rsid w:val="003E1C99"/>
    <w:rsid w:val="003F350C"/>
    <w:rsid w:val="00420CD7"/>
    <w:rsid w:val="00461B5D"/>
    <w:rsid w:val="00480F54"/>
    <w:rsid w:val="004F11A6"/>
    <w:rsid w:val="004F61BC"/>
    <w:rsid w:val="00543DBD"/>
    <w:rsid w:val="006D067B"/>
    <w:rsid w:val="00722D87"/>
    <w:rsid w:val="00753503"/>
    <w:rsid w:val="007A1529"/>
    <w:rsid w:val="007E61A6"/>
    <w:rsid w:val="00873AC0"/>
    <w:rsid w:val="008A5DCC"/>
    <w:rsid w:val="008F0B78"/>
    <w:rsid w:val="0097260D"/>
    <w:rsid w:val="009C1A87"/>
    <w:rsid w:val="00A238DA"/>
    <w:rsid w:val="00A97396"/>
    <w:rsid w:val="00B0556E"/>
    <w:rsid w:val="00BD3739"/>
    <w:rsid w:val="00C56AD8"/>
    <w:rsid w:val="00C84D0F"/>
    <w:rsid w:val="00CB2830"/>
    <w:rsid w:val="00CC5F02"/>
    <w:rsid w:val="00D01450"/>
    <w:rsid w:val="00D23F48"/>
    <w:rsid w:val="00DB1EFD"/>
    <w:rsid w:val="00E20800"/>
    <w:rsid w:val="00E30337"/>
    <w:rsid w:val="00E81E2D"/>
    <w:rsid w:val="00EB35D5"/>
    <w:rsid w:val="00EB37FF"/>
    <w:rsid w:val="00F7774F"/>
    <w:rsid w:val="00F966A9"/>
    <w:rsid w:val="00FA4B5B"/>
    <w:rsid w:val="00FD430E"/>
    <w:rsid w:val="00FF4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C84698"/>
  <w15:docId w15:val="{ADEECBA5-F9C7-46CA-B0A4-C39145136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2637" w:right="38"/>
      <w:jc w:val="center"/>
      <w:outlineLvl w:val="0"/>
    </w:pPr>
    <w:rPr>
      <w:rFonts w:ascii="Book Antiqua" w:eastAsia="Book Antiqua" w:hAnsi="Book Antiqua" w:cs="Book Antiqua"/>
      <w:b/>
      <w:bCs/>
      <w:sz w:val="26"/>
      <w:szCs w:val="26"/>
    </w:rPr>
  </w:style>
  <w:style w:type="paragraph" w:styleId="Heading2">
    <w:name w:val="heading 2"/>
    <w:basedOn w:val="Normal"/>
    <w:uiPriority w:val="9"/>
    <w:unhideWhenUsed/>
    <w:qFormat/>
    <w:pPr>
      <w:spacing w:before="2"/>
      <w:ind w:right="144"/>
      <w:jc w:val="right"/>
      <w:outlineLvl w:val="1"/>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4"/>
      <w:szCs w:val="14"/>
    </w:rPr>
  </w:style>
  <w:style w:type="paragraph" w:styleId="ListParagraph">
    <w:name w:val="List Paragraph"/>
    <w:aliases w:val="Bullets,List Paragraph nowy,References,Numbered List Paragraph,List Paragraph (numbered (a)),lp1,Liste 1,Colorful List - Accent 11,Bullet Level 1,List Paragraph1,List Bullet Mary,List ParaN,WB List Paragraph,Dot pt,F5 List Paragraph,lp11"/>
    <w:basedOn w:val="Normal"/>
    <w:link w:val="ListParagraphChar"/>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20800"/>
    <w:pPr>
      <w:tabs>
        <w:tab w:val="center" w:pos="4680"/>
        <w:tab w:val="right" w:pos="9360"/>
      </w:tabs>
    </w:pPr>
  </w:style>
  <w:style w:type="character" w:customStyle="1" w:styleId="HeaderChar">
    <w:name w:val="Header Char"/>
    <w:basedOn w:val="DefaultParagraphFont"/>
    <w:link w:val="Header"/>
    <w:uiPriority w:val="99"/>
    <w:rsid w:val="00E20800"/>
    <w:rPr>
      <w:rFonts w:ascii="Calibri" w:eastAsia="Calibri" w:hAnsi="Calibri" w:cs="Calibri"/>
      <w:lang w:bidi="en-US"/>
    </w:rPr>
  </w:style>
  <w:style w:type="paragraph" w:styleId="Footer">
    <w:name w:val="footer"/>
    <w:basedOn w:val="Normal"/>
    <w:link w:val="FooterChar"/>
    <w:uiPriority w:val="99"/>
    <w:unhideWhenUsed/>
    <w:rsid w:val="00E20800"/>
    <w:pPr>
      <w:tabs>
        <w:tab w:val="center" w:pos="4680"/>
        <w:tab w:val="right" w:pos="9360"/>
      </w:tabs>
    </w:pPr>
  </w:style>
  <w:style w:type="character" w:customStyle="1" w:styleId="FooterChar">
    <w:name w:val="Footer Char"/>
    <w:basedOn w:val="DefaultParagraphFont"/>
    <w:link w:val="Footer"/>
    <w:uiPriority w:val="99"/>
    <w:rsid w:val="00E20800"/>
    <w:rPr>
      <w:rFonts w:ascii="Calibri" w:eastAsia="Calibri" w:hAnsi="Calibri" w:cs="Calibri"/>
      <w:lang w:bidi="en-US"/>
    </w:rPr>
  </w:style>
  <w:style w:type="character" w:customStyle="1" w:styleId="ListParagraphChar">
    <w:name w:val="List Paragraph Char"/>
    <w:aliases w:val="Bullets Char,List Paragraph nowy Char,References Char,Numbered List Paragraph Char,List Paragraph (numbered (a)) Char,lp1 Char,Liste 1 Char,Colorful List - Accent 11 Char,Bullet Level 1 Char,List Paragraph1 Char,List Bullet Mary Char"/>
    <w:link w:val="ListParagraph"/>
    <w:uiPriority w:val="34"/>
    <w:qFormat/>
    <w:rsid w:val="008A5DCC"/>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 /><Relationship Id="rId13"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www.mojagd.gov.gh/" TargetMode="External" /><Relationship Id="rId5" Type="http://schemas.openxmlformats.org/officeDocument/2006/relationships/webSettings" Target="webSettings.xml" /><Relationship Id="rId10" Type="http://schemas.openxmlformats.org/officeDocument/2006/relationships/hyperlink" Target="mailto:info@mojagd.gov.gh" TargetMode="External" /><Relationship Id="rId4" Type="http://schemas.openxmlformats.org/officeDocument/2006/relationships/settings" Target="settings.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EC9A0-9C3C-4A3A-9AAD-3CEA0C2FA27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876</Words>
  <Characters>4995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Godfred Dame</dc:creator>
  <cp:lastModifiedBy>Godfred Dame</cp:lastModifiedBy>
  <cp:revision>2</cp:revision>
  <cp:lastPrinted>2023-07-19T11:04:00Z</cp:lastPrinted>
  <dcterms:created xsi:type="dcterms:W3CDTF">2024-05-14T13:33:00Z</dcterms:created>
  <dcterms:modified xsi:type="dcterms:W3CDTF">2024-05-14T13:33:00Z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2021-05-30T00:00:00Z</vt:filetime>
  </property>
  <property fmtid="{D5CDD505-2E9C-101B-9397-08002B2CF9AE}" pid="3" name="Creator">
    <vt:lpwstr>Adobe InDesign 14.0 (Macintosh)</vt:lpwstr>
  </property>
  <property fmtid="{D5CDD505-2E9C-101B-9397-08002B2CF9AE}" pid="4" name="LastSaved">
    <vt:filetime>2021-08-20T00:00:00Z</vt:filetime>
  </property>
  <property fmtid="{D5CDD505-2E9C-101B-9397-08002B2CF9AE}" pid="5" name="GrammarlyDocumentId">
    <vt:lpwstr>4242fe67bbc893081ca2e21edbf38a60293141aed275f772916157be947b9bc1</vt:lpwstr>
  </property>
</Properties>
</file>